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A" w:rsidRDefault="009F2D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2D1A" w:rsidRDefault="009F2D1A">
      <w:pPr>
        <w:pStyle w:val="ConsPlusNormal"/>
        <w:jc w:val="both"/>
        <w:outlineLvl w:val="0"/>
      </w:pPr>
    </w:p>
    <w:p w:rsidR="009F2D1A" w:rsidRDefault="009F2D1A">
      <w:pPr>
        <w:pStyle w:val="ConsPlusTitle"/>
        <w:jc w:val="center"/>
        <w:outlineLvl w:val="0"/>
      </w:pPr>
      <w:r>
        <w:t>КАЛУЖСКАЯ ОБЛАСТЬ</w:t>
      </w:r>
    </w:p>
    <w:p w:rsidR="009F2D1A" w:rsidRDefault="009F2D1A">
      <w:pPr>
        <w:pStyle w:val="ConsPlusTitle"/>
        <w:jc w:val="center"/>
      </w:pPr>
      <w:r>
        <w:t>АДМИНИСТРАЦИЯ МУНИЦИПАЛЬНОГО РАЙОНА</w:t>
      </w:r>
    </w:p>
    <w:p w:rsidR="009F2D1A" w:rsidRDefault="009F2D1A">
      <w:pPr>
        <w:pStyle w:val="ConsPlusTitle"/>
        <w:jc w:val="center"/>
      </w:pPr>
      <w:r>
        <w:t>"МОСАЛЬСКИЙ РАЙОН"</w:t>
      </w:r>
    </w:p>
    <w:p w:rsidR="009F2D1A" w:rsidRDefault="009F2D1A">
      <w:pPr>
        <w:pStyle w:val="ConsPlusTitle"/>
        <w:jc w:val="both"/>
      </w:pPr>
    </w:p>
    <w:p w:rsidR="009F2D1A" w:rsidRDefault="009F2D1A">
      <w:pPr>
        <w:pStyle w:val="ConsPlusTitle"/>
        <w:jc w:val="center"/>
      </w:pPr>
      <w:r>
        <w:t>ПОСТАНОВЛЕНИЕ</w:t>
      </w:r>
    </w:p>
    <w:p w:rsidR="009F2D1A" w:rsidRDefault="009F2D1A">
      <w:pPr>
        <w:pStyle w:val="ConsPlusTitle"/>
        <w:jc w:val="center"/>
      </w:pPr>
      <w:r>
        <w:t>от 29 марта 2022 г. N 111</w:t>
      </w:r>
    </w:p>
    <w:p w:rsidR="009F2D1A" w:rsidRDefault="009F2D1A">
      <w:pPr>
        <w:pStyle w:val="ConsPlusTitle"/>
        <w:jc w:val="center"/>
      </w:pPr>
    </w:p>
    <w:p w:rsidR="009F2D1A" w:rsidRDefault="009F2D1A">
      <w:pPr>
        <w:pStyle w:val="ConsPlusTitle"/>
        <w:jc w:val="center"/>
      </w:pPr>
      <w:r>
        <w:t>ОБ УТВЕРЖДЕНИИ ПОЛОЖЕНИЯ ОБ ОРГАНИЗАЦИИ И ВЕДЕНИИ</w:t>
      </w:r>
    </w:p>
    <w:p w:rsidR="009F2D1A" w:rsidRDefault="009F2D1A">
      <w:pPr>
        <w:pStyle w:val="ConsPlusTitle"/>
        <w:jc w:val="center"/>
      </w:pPr>
      <w:r>
        <w:t>ГРАЖДАНСКОЙ ОБОРОНЫ В МУНИЦИПАЛЬНОМ РАЙОНЕ "МОСАЛЬСКИЙ</w:t>
      </w:r>
    </w:p>
    <w:p w:rsidR="009F2D1A" w:rsidRDefault="009F2D1A">
      <w:pPr>
        <w:pStyle w:val="ConsPlusTitle"/>
        <w:jc w:val="center"/>
      </w:pPr>
      <w:r>
        <w:t>РАЙОН"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Федерации", а также </w:t>
      </w:r>
      <w:hyperlink r:id="rId7">
        <w:r>
          <w:rPr>
            <w:color w:val="0000FF"/>
          </w:rPr>
          <w:t>приказом</w:t>
        </w:r>
      </w:hyperlink>
      <w:r>
        <w:t xml:space="preserve"> МЧС России от 17.12.2021 N 874 "О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687" администрация муниципального района "Мосальский район"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ПОСТАНОВЛЯЕТ: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на территории муниципального района "Мосальский район" (прилагается).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2. Начальнику отдела муниципального хозяйства, ГО и ЧС администрации МР "Мосальский район" (Касьянову В.А.):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2.1. Довести настоящее Постановление до глав администраций поселений муниципального района и заинтересованных организаций.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2.2. Ежегодно по согласованию с главами администраций поселений и руководителями организаций корректировать План гражданской обороны муниципального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 xml:space="preserve">3. </w:t>
      </w:r>
      <w:hyperlink r:id="rId8">
        <w:r>
          <w:rPr>
            <w:color w:val="0000FF"/>
          </w:rPr>
          <w:t>Постановление</w:t>
        </w:r>
      </w:hyperlink>
      <w:r>
        <w:t xml:space="preserve"> от 18.06.2020 N 282 "Об утверждении положения об организации и ведении гражданской обороны на территории муниципального района "Мосальский район" считать утратившим силу.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момента его принятия.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right"/>
      </w:pPr>
      <w:r>
        <w:t>Глава администрации</w:t>
      </w:r>
    </w:p>
    <w:p w:rsidR="009F2D1A" w:rsidRDefault="009F2D1A">
      <w:pPr>
        <w:pStyle w:val="ConsPlusNormal"/>
        <w:jc w:val="right"/>
      </w:pPr>
      <w:r>
        <w:t>муниципального района</w:t>
      </w:r>
    </w:p>
    <w:p w:rsidR="009F2D1A" w:rsidRDefault="009F2D1A">
      <w:pPr>
        <w:pStyle w:val="ConsPlusNormal"/>
        <w:jc w:val="right"/>
      </w:pPr>
      <w:r>
        <w:t>"Мосальский район"</w:t>
      </w:r>
    </w:p>
    <w:p w:rsidR="009F2D1A" w:rsidRDefault="009F2D1A">
      <w:pPr>
        <w:pStyle w:val="ConsPlusNormal"/>
        <w:jc w:val="right"/>
      </w:pPr>
      <w:r>
        <w:t>А.В.Кошелев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right"/>
        <w:outlineLvl w:val="0"/>
      </w:pPr>
      <w:r>
        <w:t>Приложение</w:t>
      </w:r>
    </w:p>
    <w:p w:rsidR="009F2D1A" w:rsidRDefault="009F2D1A">
      <w:pPr>
        <w:pStyle w:val="ConsPlusNormal"/>
        <w:jc w:val="right"/>
      </w:pPr>
      <w:r>
        <w:t>к Постановлению</w:t>
      </w:r>
    </w:p>
    <w:p w:rsidR="009F2D1A" w:rsidRDefault="009F2D1A">
      <w:pPr>
        <w:pStyle w:val="ConsPlusNormal"/>
        <w:jc w:val="right"/>
      </w:pPr>
      <w:r>
        <w:t>администрации</w:t>
      </w:r>
    </w:p>
    <w:p w:rsidR="009F2D1A" w:rsidRDefault="009F2D1A">
      <w:pPr>
        <w:pStyle w:val="ConsPlusNormal"/>
        <w:jc w:val="right"/>
      </w:pPr>
      <w:r>
        <w:t>муниципального района</w:t>
      </w:r>
    </w:p>
    <w:p w:rsidR="009F2D1A" w:rsidRDefault="009F2D1A">
      <w:pPr>
        <w:pStyle w:val="ConsPlusNormal"/>
        <w:jc w:val="right"/>
      </w:pPr>
      <w:r>
        <w:t>"Мосальский район"</w:t>
      </w:r>
    </w:p>
    <w:p w:rsidR="009F2D1A" w:rsidRDefault="009F2D1A">
      <w:pPr>
        <w:pStyle w:val="ConsPlusNormal"/>
        <w:jc w:val="right"/>
      </w:pPr>
      <w:r>
        <w:t>от 29 марта 2022 г. N 111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Title"/>
        <w:jc w:val="center"/>
      </w:pPr>
      <w:bookmarkStart w:id="0" w:name="P39"/>
      <w:bookmarkEnd w:id="0"/>
      <w:r>
        <w:t>ПОЛОЖЕНИЕ</w:t>
      </w:r>
    </w:p>
    <w:p w:rsidR="009F2D1A" w:rsidRDefault="009F2D1A">
      <w:pPr>
        <w:pStyle w:val="ConsPlusTitle"/>
        <w:jc w:val="center"/>
      </w:pPr>
      <w:r>
        <w:t>ОБ ОРГАНИЗАЦИИ И ВЕДЕНИИ ГРАЖДАНСКОЙ ОБОРОНЫ В МУНИЦИПАЛЬНОМ</w:t>
      </w:r>
    </w:p>
    <w:p w:rsidR="009F2D1A" w:rsidRDefault="009F2D1A">
      <w:pPr>
        <w:pStyle w:val="ConsPlusTitle"/>
        <w:jc w:val="center"/>
      </w:pPr>
      <w:r>
        <w:t>РАЙОНЕ "МОСАЛЬСКИЙ РАЙОН"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Федерации", </w:t>
      </w:r>
      <w:hyperlink r:id="rId11">
        <w:r>
          <w:rPr>
            <w:color w:val="0000FF"/>
          </w:rPr>
          <w:t>приказом</w:t>
        </w:r>
      </w:hyperlink>
      <w:r>
        <w:t xml:space="preserve"> МЧС России от 17 декабря 2021 г. N 874 "О внесении изменений в Положение об организации и ведении гражданской обороны в муниципальных образованиях и организациях", утвержденное приказом МЧС России от 14.11.2008 N 687 "Об утверждении положения об организации и ведении гражданской обороны в муниципальных образованиях и организациях" и определяет основные направления гражданской обороны, а также основные мероприятия по гражданской обороне в муниципальном районе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районе "Мосальский район" (далее - район).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2. Мероприятия по гражданской обороне организуются в районе в рамках подготовки к ведению и ведения гражданской обороны.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4. План основных мероприятий района на год разрабатывается отделом муниципального хозяйства, ГО и ЧС администрации района и согласовывается с Главным управлением МЧС России по Калужской области.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5. Подготовка к ведению гражданской обороны в районе определяется настоящим Положением и заключается в планировании мероприятий по защите населения (работников),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Ведение гражданской обороны осуществляется на основе Плана гражданской обороны и защиты населения района и заключается в выполнении мероприятий по защите населения,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6. План гражданской обороны и защиты населения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6.1. Обеспечение выполнения мероприятий по гражданской обороне в районе осуществляется администрацией района,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Администрация района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 xml:space="preserve">7. Администрация района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</w:t>
      </w:r>
      <w:r>
        <w:lastRenderedPageBreak/>
        <w:t>медицинских и иных средств, планирует и осуществляет мероприятия по гражданской обороне.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8. По решению администрации района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администрацией района в соответствующих положениях о спасательных службах.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 состав спасательной службы администрации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Вид и количество спасательных служб, создаваемых администрацией района, определяются на основании расчета объема и характера выполняемых в соответствии с Планом гражданской обороны и защиты населения задач.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Положение о спасательной службе муниципального образования разрабатывается администрацией района, согласовывается с руководителем соответствующей спасательной службы Калужской области и утверждается Главой администрации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Методическое руководство за созданием и обеспечением готовности сил и средств гражданской обороны в районе, а также контроль в этой области осуществляются Главным управлением МЧС России по Калужской области.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9. Для планирования, подготовки и проведения эвакуационных мероприятий администрацией района заблаговременно в мирное время создается эвакуационная (эвакоприемная) комиссия. Эвакуационная (эвакоприемная) комиссия возглавляется Главой или заместителями Главы администрации района. Деятельность эвакуационной (эвакоприемной) комиссии регламентируется положением об эвакуационной (эвакоприемной) комиссии, утверждаемым Главой администрации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принимает Глава администрации района в отношении созданных им сил гражданской обороны.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11. Руководство гражданской обороной на территории района осуществляет глава администрации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Глава администрации района несет персональную ответственность за организацию и проведение мероприятий по гражданской обороне и защите населения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12. Органом, осуществляющим управление гражданской обороной в районе, является отдел муниципального хозяйства, ГО и ЧС администрации МР "Мосальский район".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Администрация района осуществляет комплектование (назначение) должностных лиц отдела муниципального хозяйства, ГО и ЧС, разрабатывает и утверждает их должностные обязанности и штатное расписание.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Начальник отдела муниципального хозяйства, ГО и ЧС администрации МР "Мосальский район" подчиняется непосредственно Главе администрации района.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района организуется сбор информации в области гражданской обороны (далее - информация) и обмен ею.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Сбор и обмен информацией осуществляется администрацией района. Администрация района представляет информацию в Главное управление МЧС России по Калужской области.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lastRenderedPageBreak/>
        <w:t xml:space="preserve">14. Мероприятия по гражданской обороне в районе осуществляются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нормативными правовыми актами Правительства Калужской области, района и настоящим Положением.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 Администрация района в целях решения задач в области гражданской обороны планирует и осуществляет следующие основные мероприятия: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15.1. По подготовке населения в области гражданской обороны: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и подготовка населения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подготовка личного состава формирований и служб района;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проведение учений и тренировок по гражданской обороне;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района;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пропаганда знаний в области гражданской обороны.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поддержание в состоянии постоянной готовности системы местного оповещения населения, осуществление ее реконструкции и модернизации;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сбор информации в области гражданской обороны и обмен ею.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15.3. По эвакуации (приему) эваконаселения, материальных и культурных ценностей: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мероприятий по эвакуации (приему)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организация деятельности эвакуационных (эвакоприемных) органов, а также подготовка их личного состава.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15.4. По предоставлению населению средств индивидуальной и коллективной защиты: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lastRenderedPageBreak/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15.5. По световой и другим видам маскировки: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определение перечня объектов, подлежащих маскировке;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предоставление населению коммунально-бытовых услуг;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проведение санитарно-гигиенических и противоэпидемических мероприятий среди пострадавшего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проведение лечебно-эвакуационных мероприятий;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оказание населению первой помощи;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определение численности населения, оставшегося без жилья;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 xml:space="preserve">инвентаризация сохранившегося и оценка состояния поврежденного жилого фонда, </w:t>
      </w:r>
      <w:r>
        <w:lastRenderedPageBreak/>
        <w:t>определение возможности его использования для размещения пострадавшего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заблаговременное создание запасов химических реагентов для тушения пожаров.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 xml:space="preserve">15.12. По вопросам срочного восстановления функционирования необходимых </w:t>
      </w:r>
      <w:r>
        <w:lastRenderedPageBreak/>
        <w:t>коммунальных служб в военное время: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обеспечение готовности коммунальных служб к работе в условиях военного времени, планирование их действий;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15.13. По срочному захоронению трупов в военное время: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заблаговременное, в мирное время, определение мест возможных захоронений;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оборудование мест погребения (захоронения) тел (останков) погибших;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организация санитарно-эпидемиологического надзора.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страхового фонда документации;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15.15. По вопросам обеспечения постоянной готовности сил и средств гражданской обороны: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lastRenderedPageBreak/>
        <w:t>планирование действий сил гражданской обороны;</w:t>
      </w:r>
    </w:p>
    <w:p w:rsidR="009F2D1A" w:rsidRDefault="009F2D1A">
      <w:pPr>
        <w:pStyle w:val="ConsPlusNormal"/>
        <w:spacing w:before="20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jc w:val="both"/>
      </w:pPr>
    </w:p>
    <w:p w:rsidR="009F2D1A" w:rsidRDefault="009F2D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4EB" w:rsidRDefault="00DD24EB"/>
    <w:sectPr w:rsidR="00DD24EB" w:rsidSect="003E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compat/>
  <w:rsids>
    <w:rsidRoot w:val="009F2D1A"/>
    <w:rsid w:val="00027E97"/>
    <w:rsid w:val="00037882"/>
    <w:rsid w:val="000547EF"/>
    <w:rsid w:val="0007060E"/>
    <w:rsid w:val="00072B07"/>
    <w:rsid w:val="000872E7"/>
    <w:rsid w:val="00095EB3"/>
    <w:rsid w:val="00096CF9"/>
    <w:rsid w:val="000A0F26"/>
    <w:rsid w:val="000A3F6F"/>
    <w:rsid w:val="000B7AE5"/>
    <w:rsid w:val="000C1D70"/>
    <w:rsid w:val="000C4858"/>
    <w:rsid w:val="000C56CD"/>
    <w:rsid w:val="000D4C8B"/>
    <w:rsid w:val="000D6830"/>
    <w:rsid w:val="000D68E9"/>
    <w:rsid w:val="000E36AD"/>
    <w:rsid w:val="000F710A"/>
    <w:rsid w:val="00107F5D"/>
    <w:rsid w:val="00110094"/>
    <w:rsid w:val="0011750A"/>
    <w:rsid w:val="0012712E"/>
    <w:rsid w:val="001569A1"/>
    <w:rsid w:val="00156CB0"/>
    <w:rsid w:val="001666F0"/>
    <w:rsid w:val="00175CA9"/>
    <w:rsid w:val="00176100"/>
    <w:rsid w:val="00183176"/>
    <w:rsid w:val="0018324A"/>
    <w:rsid w:val="00193797"/>
    <w:rsid w:val="00196D28"/>
    <w:rsid w:val="001A404A"/>
    <w:rsid w:val="001B22FB"/>
    <w:rsid w:val="001B4582"/>
    <w:rsid w:val="001B5EA0"/>
    <w:rsid w:val="001B6100"/>
    <w:rsid w:val="001C52D5"/>
    <w:rsid w:val="001D5207"/>
    <w:rsid w:val="001E5077"/>
    <w:rsid w:val="001F1304"/>
    <w:rsid w:val="001F2780"/>
    <w:rsid w:val="001F2C51"/>
    <w:rsid w:val="001F3802"/>
    <w:rsid w:val="001F4246"/>
    <w:rsid w:val="001F6CE8"/>
    <w:rsid w:val="001F78C6"/>
    <w:rsid w:val="00200CE3"/>
    <w:rsid w:val="00206296"/>
    <w:rsid w:val="00234FF7"/>
    <w:rsid w:val="00253649"/>
    <w:rsid w:val="00257632"/>
    <w:rsid w:val="00264654"/>
    <w:rsid w:val="00267E30"/>
    <w:rsid w:val="00273541"/>
    <w:rsid w:val="0027652C"/>
    <w:rsid w:val="0027791F"/>
    <w:rsid w:val="002810B2"/>
    <w:rsid w:val="002812EC"/>
    <w:rsid w:val="00286E1F"/>
    <w:rsid w:val="00287513"/>
    <w:rsid w:val="00290426"/>
    <w:rsid w:val="0029697F"/>
    <w:rsid w:val="00296DD6"/>
    <w:rsid w:val="002A4614"/>
    <w:rsid w:val="002B1892"/>
    <w:rsid w:val="002C4A00"/>
    <w:rsid w:val="002D4C7A"/>
    <w:rsid w:val="002D5358"/>
    <w:rsid w:val="002E3F80"/>
    <w:rsid w:val="002E601B"/>
    <w:rsid w:val="00316FB8"/>
    <w:rsid w:val="003267F2"/>
    <w:rsid w:val="00340912"/>
    <w:rsid w:val="00342726"/>
    <w:rsid w:val="003444A9"/>
    <w:rsid w:val="003445B1"/>
    <w:rsid w:val="0037612F"/>
    <w:rsid w:val="0037732C"/>
    <w:rsid w:val="00395234"/>
    <w:rsid w:val="003A1CC5"/>
    <w:rsid w:val="003A5817"/>
    <w:rsid w:val="003A6D46"/>
    <w:rsid w:val="003C7AD4"/>
    <w:rsid w:val="003D041D"/>
    <w:rsid w:val="003D529D"/>
    <w:rsid w:val="003E2B49"/>
    <w:rsid w:val="003E40C3"/>
    <w:rsid w:val="003E7E8D"/>
    <w:rsid w:val="00410888"/>
    <w:rsid w:val="00417162"/>
    <w:rsid w:val="00422EEE"/>
    <w:rsid w:val="00424FFD"/>
    <w:rsid w:val="00430520"/>
    <w:rsid w:val="00434649"/>
    <w:rsid w:val="00437D36"/>
    <w:rsid w:val="00443111"/>
    <w:rsid w:val="004508E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5040D8"/>
    <w:rsid w:val="00505534"/>
    <w:rsid w:val="00523DD8"/>
    <w:rsid w:val="005317BF"/>
    <w:rsid w:val="00531CEB"/>
    <w:rsid w:val="00533A75"/>
    <w:rsid w:val="00550FBD"/>
    <w:rsid w:val="0055490B"/>
    <w:rsid w:val="00556075"/>
    <w:rsid w:val="0056602C"/>
    <w:rsid w:val="005772E4"/>
    <w:rsid w:val="005A2FA8"/>
    <w:rsid w:val="005B11C8"/>
    <w:rsid w:val="005B178F"/>
    <w:rsid w:val="005D2C92"/>
    <w:rsid w:val="005E6210"/>
    <w:rsid w:val="005F2288"/>
    <w:rsid w:val="006148EE"/>
    <w:rsid w:val="00625117"/>
    <w:rsid w:val="00631DE5"/>
    <w:rsid w:val="006445BD"/>
    <w:rsid w:val="006455A2"/>
    <w:rsid w:val="00656CE1"/>
    <w:rsid w:val="006613EF"/>
    <w:rsid w:val="00691288"/>
    <w:rsid w:val="006923AF"/>
    <w:rsid w:val="00694C6F"/>
    <w:rsid w:val="006958B1"/>
    <w:rsid w:val="0069692F"/>
    <w:rsid w:val="00697EB7"/>
    <w:rsid w:val="006A34EC"/>
    <w:rsid w:val="006A39DC"/>
    <w:rsid w:val="006B2BAD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22E7F"/>
    <w:rsid w:val="00723C42"/>
    <w:rsid w:val="00723E08"/>
    <w:rsid w:val="00725897"/>
    <w:rsid w:val="00726253"/>
    <w:rsid w:val="00732154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7F0820"/>
    <w:rsid w:val="007F6B22"/>
    <w:rsid w:val="00804F7E"/>
    <w:rsid w:val="00812CCB"/>
    <w:rsid w:val="00823C7E"/>
    <w:rsid w:val="00831603"/>
    <w:rsid w:val="008335E5"/>
    <w:rsid w:val="00840FA5"/>
    <w:rsid w:val="00844BDC"/>
    <w:rsid w:val="0085497E"/>
    <w:rsid w:val="008553AA"/>
    <w:rsid w:val="0086434F"/>
    <w:rsid w:val="00874051"/>
    <w:rsid w:val="008A4FB4"/>
    <w:rsid w:val="008A5E3B"/>
    <w:rsid w:val="008B6871"/>
    <w:rsid w:val="008C1070"/>
    <w:rsid w:val="008D0294"/>
    <w:rsid w:val="008D37C1"/>
    <w:rsid w:val="008D3C45"/>
    <w:rsid w:val="008D3D09"/>
    <w:rsid w:val="008E2B96"/>
    <w:rsid w:val="008E79A2"/>
    <w:rsid w:val="0090012D"/>
    <w:rsid w:val="00905743"/>
    <w:rsid w:val="00907A4B"/>
    <w:rsid w:val="00913B11"/>
    <w:rsid w:val="00924B66"/>
    <w:rsid w:val="009257B8"/>
    <w:rsid w:val="009277EC"/>
    <w:rsid w:val="009301EE"/>
    <w:rsid w:val="00931454"/>
    <w:rsid w:val="00933B85"/>
    <w:rsid w:val="00934A07"/>
    <w:rsid w:val="009351D1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2868"/>
    <w:rsid w:val="009B381E"/>
    <w:rsid w:val="009D1110"/>
    <w:rsid w:val="009E272A"/>
    <w:rsid w:val="009E4039"/>
    <w:rsid w:val="009E57A9"/>
    <w:rsid w:val="009E619C"/>
    <w:rsid w:val="009F2D1A"/>
    <w:rsid w:val="009F581E"/>
    <w:rsid w:val="00A03100"/>
    <w:rsid w:val="00A05555"/>
    <w:rsid w:val="00A36CDB"/>
    <w:rsid w:val="00A5317E"/>
    <w:rsid w:val="00A7107B"/>
    <w:rsid w:val="00A71515"/>
    <w:rsid w:val="00A77A01"/>
    <w:rsid w:val="00A91246"/>
    <w:rsid w:val="00AA05FD"/>
    <w:rsid w:val="00AA38D2"/>
    <w:rsid w:val="00AA5E72"/>
    <w:rsid w:val="00AC6B32"/>
    <w:rsid w:val="00AE05E0"/>
    <w:rsid w:val="00AF5F81"/>
    <w:rsid w:val="00B0175E"/>
    <w:rsid w:val="00B02C3D"/>
    <w:rsid w:val="00B0345F"/>
    <w:rsid w:val="00B316CC"/>
    <w:rsid w:val="00B363FA"/>
    <w:rsid w:val="00B4073B"/>
    <w:rsid w:val="00B43200"/>
    <w:rsid w:val="00B52590"/>
    <w:rsid w:val="00B534F2"/>
    <w:rsid w:val="00B54EF3"/>
    <w:rsid w:val="00B55689"/>
    <w:rsid w:val="00B618BE"/>
    <w:rsid w:val="00B8187F"/>
    <w:rsid w:val="00B84656"/>
    <w:rsid w:val="00B96225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1029"/>
    <w:rsid w:val="00BF6C35"/>
    <w:rsid w:val="00BF6D8F"/>
    <w:rsid w:val="00C03023"/>
    <w:rsid w:val="00C10F16"/>
    <w:rsid w:val="00C12157"/>
    <w:rsid w:val="00C278FA"/>
    <w:rsid w:val="00C359C7"/>
    <w:rsid w:val="00C46F57"/>
    <w:rsid w:val="00C51F64"/>
    <w:rsid w:val="00C54515"/>
    <w:rsid w:val="00C7312E"/>
    <w:rsid w:val="00C757AB"/>
    <w:rsid w:val="00C7666E"/>
    <w:rsid w:val="00C846D9"/>
    <w:rsid w:val="00C908C8"/>
    <w:rsid w:val="00C947AF"/>
    <w:rsid w:val="00C9571A"/>
    <w:rsid w:val="00CA08F9"/>
    <w:rsid w:val="00CD3412"/>
    <w:rsid w:val="00CD6F24"/>
    <w:rsid w:val="00CE5D33"/>
    <w:rsid w:val="00D00638"/>
    <w:rsid w:val="00D00DC1"/>
    <w:rsid w:val="00D022B8"/>
    <w:rsid w:val="00D05885"/>
    <w:rsid w:val="00D12AEF"/>
    <w:rsid w:val="00D2615E"/>
    <w:rsid w:val="00D30087"/>
    <w:rsid w:val="00D3351B"/>
    <w:rsid w:val="00D34CD1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E7E30"/>
    <w:rsid w:val="00DE7F5C"/>
    <w:rsid w:val="00E01EB1"/>
    <w:rsid w:val="00E0618A"/>
    <w:rsid w:val="00E104EA"/>
    <w:rsid w:val="00E16731"/>
    <w:rsid w:val="00E26F56"/>
    <w:rsid w:val="00E51FF0"/>
    <w:rsid w:val="00E6504E"/>
    <w:rsid w:val="00E66AC1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107A6"/>
    <w:rsid w:val="00F20D1F"/>
    <w:rsid w:val="00F2316E"/>
    <w:rsid w:val="00F32AB8"/>
    <w:rsid w:val="00F361EC"/>
    <w:rsid w:val="00F618D8"/>
    <w:rsid w:val="00F81A02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4F72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2D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2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D846C398B3481CB94D5AA1E952AE1C7287186F736989810E9B3E0BD1A3CDD663BE5F00D3FC8F6CABC720BEEB8409380M0O3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CD846C398B3481CB94CBA708F974EFC4232683F53497CB4DB5B5B7E24A3A88347BBBA95E7D83FBCFA46E0BEBMAO4J" TargetMode="External"/><Relationship Id="rId12" Type="http://schemas.openxmlformats.org/officeDocument/2006/relationships/hyperlink" Target="consultantplus://offline/ref=BCCD846C398B3481CB94CBA708F974EFC22B288EFD63C0C91CE0BBB2EA1A60983032ECA2427B9AE5CABA6EM0O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D846C398B3481CB94CBA708F974EFC3202B8CF73697CB4DB5B5B7E24A3A88347BBBA95E7D83FBCFA46E0BEBMAO4J" TargetMode="External"/><Relationship Id="rId11" Type="http://schemas.openxmlformats.org/officeDocument/2006/relationships/hyperlink" Target="consultantplus://offline/ref=BCCD846C398B3481CB94CBA708F974EFC4232683F53497CB4DB5B5B7E24A3A88347BBBA95E7D83FBCFA46E0BEBMAO4J" TargetMode="External"/><Relationship Id="rId5" Type="http://schemas.openxmlformats.org/officeDocument/2006/relationships/hyperlink" Target="consultantplus://offline/ref=BCCD846C398B3481CB94CBA708F974EFC4212F8EF63697CB4DB5B5B7E24A3A88347BBBA95E7D83FBCFA46E0BEBMAO4J" TargetMode="External"/><Relationship Id="rId10" Type="http://schemas.openxmlformats.org/officeDocument/2006/relationships/hyperlink" Target="consultantplus://offline/ref=BCCD846C398B3481CB94CBA708F974EFC3202B8CF73697CB4DB5B5B7E24A3A88347BBBA95E7D83FBCFA46E0BEBMAO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CD846C398B3481CB94CBA708F974EFC4212F8EF63697CB4DB5B5B7E24A3A88347BBBA95E7D83FBCFA46E0BEBMAO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3409</Words>
  <Characters>19433</Characters>
  <Application>Microsoft Office Word</Application>
  <DocSecurity>0</DocSecurity>
  <Lines>161</Lines>
  <Paragraphs>45</Paragraphs>
  <ScaleCrop>false</ScaleCrop>
  <Company>RePack by SPecialiST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2022-07-26T09:14:00Z</dcterms:created>
  <dcterms:modified xsi:type="dcterms:W3CDTF">2022-07-26T09:14:00Z</dcterms:modified>
</cp:coreProperties>
</file>