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A6" w:rsidRDefault="007445A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45A6" w:rsidRDefault="007445A6">
      <w:pPr>
        <w:pStyle w:val="ConsPlusNormal"/>
        <w:jc w:val="both"/>
        <w:outlineLvl w:val="0"/>
      </w:pPr>
    </w:p>
    <w:p w:rsidR="007445A6" w:rsidRDefault="007445A6">
      <w:pPr>
        <w:pStyle w:val="ConsPlusTitle"/>
        <w:jc w:val="center"/>
        <w:outlineLvl w:val="0"/>
      </w:pPr>
      <w:r>
        <w:t>КАЛУЖСКАЯ ОБЛАСТЬ</w:t>
      </w:r>
    </w:p>
    <w:p w:rsidR="007445A6" w:rsidRDefault="007445A6">
      <w:pPr>
        <w:pStyle w:val="ConsPlusTitle"/>
        <w:jc w:val="center"/>
      </w:pPr>
      <w:r>
        <w:t>МУНИЦИПАЛЬНОЕ ОБРАЗОВАНИЕ "МОСАЛЬСКИЙ РАЙОН"</w:t>
      </w:r>
    </w:p>
    <w:p w:rsidR="007445A6" w:rsidRDefault="007445A6">
      <w:pPr>
        <w:pStyle w:val="ConsPlusTitle"/>
        <w:jc w:val="center"/>
      </w:pPr>
      <w:r>
        <w:t>РАЙОННОЕ СОБРАНИЕ</w:t>
      </w:r>
    </w:p>
    <w:p w:rsidR="007445A6" w:rsidRDefault="007445A6">
      <w:pPr>
        <w:pStyle w:val="ConsPlusTitle"/>
        <w:jc w:val="center"/>
      </w:pPr>
    </w:p>
    <w:p w:rsidR="007445A6" w:rsidRDefault="007445A6">
      <w:pPr>
        <w:pStyle w:val="ConsPlusTitle"/>
        <w:jc w:val="center"/>
      </w:pPr>
      <w:r>
        <w:t>РЕШЕНИЕ</w:t>
      </w:r>
    </w:p>
    <w:p w:rsidR="007445A6" w:rsidRDefault="007445A6">
      <w:pPr>
        <w:pStyle w:val="ConsPlusTitle"/>
        <w:jc w:val="center"/>
      </w:pPr>
      <w:r>
        <w:t>от 17 февраля 2021 г. N 44</w:t>
      </w:r>
    </w:p>
    <w:p w:rsidR="007445A6" w:rsidRDefault="007445A6">
      <w:pPr>
        <w:pStyle w:val="ConsPlusTitle"/>
        <w:jc w:val="both"/>
      </w:pPr>
    </w:p>
    <w:p w:rsidR="007445A6" w:rsidRDefault="007445A6">
      <w:pPr>
        <w:pStyle w:val="ConsPlusTitle"/>
        <w:jc w:val="center"/>
      </w:pPr>
      <w:r>
        <w:t>О ПЕРЕЧНЕ ДОКУМЕНТОВ, НЕОБХОДИМЫХ ДЛЯ СОГЛАСОВАНИЯ УСТАВОВ</w:t>
      </w:r>
    </w:p>
    <w:p w:rsidR="007445A6" w:rsidRDefault="007445A6">
      <w:pPr>
        <w:pStyle w:val="ConsPlusTitle"/>
        <w:jc w:val="center"/>
      </w:pPr>
      <w:r>
        <w:t>КАЗАЧЬИХ ОБЩЕСТВ, СРОКАХ И ПОРЯДКЕ ИХ ПРЕДСТАВЛЕНИЯ</w:t>
      </w:r>
    </w:p>
    <w:p w:rsidR="007445A6" w:rsidRDefault="007445A6">
      <w:pPr>
        <w:pStyle w:val="ConsPlusTitle"/>
        <w:jc w:val="center"/>
      </w:pPr>
      <w:r>
        <w:t>И РАССМОТРЕНИЯ И ПОРЯДКЕ ПРИНЯТИЯ РЕШЕНИЙ О СОГЛАСОВАНИИ</w:t>
      </w:r>
    </w:p>
    <w:p w:rsidR="007445A6" w:rsidRDefault="007445A6">
      <w:pPr>
        <w:pStyle w:val="ConsPlusTitle"/>
        <w:jc w:val="center"/>
      </w:pPr>
      <w:r>
        <w:t>ЭТИХ УСТАВОВ И ИХ УТВЕРЖДЕНИИ</w:t>
      </w: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ФАДН России от 06.04.2020 N 45 "Об утверждении типового положения о согласовании и утверждении уставов казачьих обществ" Районное Собрание муниципального района "Мосальский район"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РЕШИЛО:</w:t>
      </w: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перечень</w:t>
        </w:r>
      </w:hyperlink>
      <w:r>
        <w:t xml:space="preserve"> документов, необходимых для согласования уставов казачьих обществ, сроках и порядке их представления и рассмотрения и порядке принятия решений о согласовании этих уставов и их утверждении.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2. Признать утратившим силу Решение Районного Собрания муниципального района "Мосальский район" N 20 от 3 ноября 2020 года "О типовом положении "О согласовании и утверждении Уставов казачьих обществ"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принятия.</w:t>
      </w: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right"/>
      </w:pPr>
      <w:r>
        <w:t>Глава муниципального района</w:t>
      </w:r>
    </w:p>
    <w:p w:rsidR="007445A6" w:rsidRDefault="007445A6">
      <w:pPr>
        <w:pStyle w:val="ConsPlusNormal"/>
        <w:jc w:val="right"/>
      </w:pPr>
      <w:r>
        <w:t>"Мосальский район"</w:t>
      </w:r>
    </w:p>
    <w:p w:rsidR="007445A6" w:rsidRDefault="007445A6">
      <w:pPr>
        <w:pStyle w:val="ConsPlusNormal"/>
        <w:jc w:val="right"/>
      </w:pPr>
      <w:r>
        <w:t>М.В.Карама</w:t>
      </w: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right"/>
        <w:outlineLvl w:val="0"/>
      </w:pPr>
      <w:r>
        <w:t>Утвержден</w:t>
      </w:r>
    </w:p>
    <w:p w:rsidR="007445A6" w:rsidRDefault="007445A6">
      <w:pPr>
        <w:pStyle w:val="ConsPlusNormal"/>
        <w:jc w:val="right"/>
      </w:pPr>
      <w:r>
        <w:t>Решением</w:t>
      </w:r>
    </w:p>
    <w:p w:rsidR="007445A6" w:rsidRDefault="007445A6">
      <w:pPr>
        <w:pStyle w:val="ConsPlusNormal"/>
        <w:jc w:val="right"/>
      </w:pPr>
      <w:r>
        <w:t>Районного Собрания</w:t>
      </w:r>
    </w:p>
    <w:p w:rsidR="007445A6" w:rsidRDefault="007445A6">
      <w:pPr>
        <w:pStyle w:val="ConsPlusNormal"/>
        <w:jc w:val="right"/>
      </w:pPr>
      <w:r>
        <w:t>муниципального района</w:t>
      </w:r>
    </w:p>
    <w:p w:rsidR="007445A6" w:rsidRDefault="007445A6">
      <w:pPr>
        <w:pStyle w:val="ConsPlusNormal"/>
        <w:jc w:val="right"/>
      </w:pPr>
      <w:r>
        <w:t>"Мосальский район"</w:t>
      </w:r>
    </w:p>
    <w:p w:rsidR="007445A6" w:rsidRDefault="007445A6">
      <w:pPr>
        <w:pStyle w:val="ConsPlusNormal"/>
        <w:jc w:val="right"/>
      </w:pPr>
      <w:r>
        <w:t>от 17 февраля 2021 г. N 44</w:t>
      </w: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Title"/>
        <w:jc w:val="center"/>
      </w:pPr>
      <w:bookmarkStart w:id="0" w:name="P35"/>
      <w:bookmarkEnd w:id="0"/>
      <w:r>
        <w:t>ПЕРЕЧЕНЬ</w:t>
      </w:r>
    </w:p>
    <w:p w:rsidR="007445A6" w:rsidRDefault="007445A6">
      <w:pPr>
        <w:pStyle w:val="ConsPlusTitle"/>
        <w:jc w:val="center"/>
      </w:pPr>
      <w:r>
        <w:t>ДОКУМЕНТОВ, НЕОБХОДИМЫХ ДЛЯ СОГЛАСОВАНИЯ УСТАВОВ КАЗАЧЬИХ</w:t>
      </w:r>
    </w:p>
    <w:p w:rsidR="007445A6" w:rsidRDefault="007445A6">
      <w:pPr>
        <w:pStyle w:val="ConsPlusTitle"/>
        <w:jc w:val="center"/>
      </w:pPr>
      <w:r>
        <w:t>ОБЩЕСТВ, СРОКАХ И ПОРЯДКЕ ИХ ПРЕДСТАВЛЕНИЯ И РАССМОТРЕНИЯ</w:t>
      </w:r>
    </w:p>
    <w:p w:rsidR="007445A6" w:rsidRDefault="007445A6">
      <w:pPr>
        <w:pStyle w:val="ConsPlusTitle"/>
        <w:jc w:val="center"/>
      </w:pPr>
      <w:r>
        <w:t>И ПОРЯДКЕ ПРИНЯТИЯ РЕШЕНИЙ О СОГЛАСОВАНИИ ЭТИХ УСТАВОВ И ИХ</w:t>
      </w:r>
    </w:p>
    <w:p w:rsidR="007445A6" w:rsidRDefault="007445A6">
      <w:pPr>
        <w:pStyle w:val="ConsPlusTitle"/>
        <w:jc w:val="center"/>
      </w:pPr>
      <w:r>
        <w:t>УТВЕРЖДЕНИИ</w:t>
      </w: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ind w:firstLine="540"/>
        <w:jc w:val="both"/>
      </w:pPr>
      <w:r>
        <w:t xml:space="preserve">1. Настоящий документ определяет перечень основных документов, необходимых для согласования и утверждения уставов казачьих обществ, указанных в </w:t>
      </w:r>
      <w:hyperlink r:id="rId6">
        <w:r>
          <w:rPr>
            <w:color w:val="0000FF"/>
          </w:rPr>
          <w:t>пунктах 3.2</w:t>
        </w:r>
      </w:hyperlink>
      <w:r>
        <w:t xml:space="preserve"> - </w:t>
      </w:r>
      <w:hyperlink r:id="rId7">
        <w:r>
          <w:rPr>
            <w:color w:val="0000FF"/>
          </w:rPr>
          <w:t>3.5</w:t>
        </w:r>
      </w:hyperlink>
      <w:r>
        <w:t xml:space="preserve"> Указа </w:t>
      </w:r>
      <w:r>
        <w:lastRenderedPageBreak/>
        <w:t>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согласовываются с главами соответствующих городских,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3. Согласование уставов казачьих обществ осуществляется после: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принятия учредительным собранием (кругом, сбором) решения об учреждении казачьего общества;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принятия высшим органом управления казачьего общества решения об утверждении устава этого казачьего общества.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8">
        <w:r>
          <w:rPr>
            <w:color w:val="0000FF"/>
          </w:rPr>
          <w:t>главами 4</w:t>
        </w:r>
      </w:hyperlink>
      <w:r>
        <w:t xml:space="preserve"> и </w:t>
      </w:r>
      <w:hyperlink r:id="rId9">
        <w:r>
          <w:rPr>
            <w:color w:val="0000FF"/>
          </w:rPr>
          <w:t>9.1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в) устав казачьего общества в новой редакции.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0">
        <w:r>
          <w:rPr>
            <w:color w:val="0000FF"/>
          </w:rPr>
          <w:t>главами 4</w:t>
        </w:r>
      </w:hyperlink>
      <w:r>
        <w:t xml:space="preserve"> и </w:t>
      </w:r>
      <w:hyperlink r:id="rId11">
        <w:r>
          <w:rPr>
            <w:color w:val="0000FF"/>
          </w:rPr>
          <w:t>9.1</w:t>
        </w:r>
      </w:hyperlink>
      <w: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б) копия протокола учредительного собрания (круга, сбора), содержащего решение об </w:t>
      </w:r>
      <w:r>
        <w:lastRenderedPageBreak/>
        <w:t>утверждении устава казачьего общества;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в) устав казачьего общества.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7. Указанные в </w:t>
      </w:r>
      <w:hyperlink w:anchor="P46">
        <w:r>
          <w:rPr>
            <w:color w:val="0000FF"/>
          </w:rPr>
          <w:t>пунктах 4</w:t>
        </w:r>
      </w:hyperlink>
      <w:r>
        <w:t xml:space="preserve"> и </w:t>
      </w:r>
      <w:hyperlink w:anchor="P50">
        <w:r>
          <w:rPr>
            <w:color w:val="0000FF"/>
          </w:rPr>
          <w:t>5</w:t>
        </w:r>
      </w:hyperlink>
      <w: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8.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положения, в течение 14 календарных дней со дня поступления указанных документов.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9. По истечении срока, установленного </w:t>
      </w:r>
      <w:hyperlink w:anchor="P56">
        <w:r>
          <w:rPr>
            <w:color w:val="0000FF"/>
          </w:rPr>
          <w:t>пунктом 8</w:t>
        </w:r>
      </w:hyperlink>
      <w: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11.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12. Основаниями для отказа в согласовании устава действующего казачьего общества являются: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2">
        <w:r>
          <w:rPr>
            <w:color w:val="0000FF"/>
          </w:rPr>
          <w:t>главами 4</w:t>
        </w:r>
      </w:hyperlink>
      <w:r>
        <w:t xml:space="preserve"> и </w:t>
      </w:r>
      <w:hyperlink r:id="rId13">
        <w:r>
          <w:rPr>
            <w:color w:val="0000FF"/>
          </w:rPr>
          <w:t>9.1</w:t>
        </w:r>
      </w:hyperlink>
      <w: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неполного комплекта документов, предусмотренных </w:t>
      </w:r>
      <w:hyperlink w:anchor="P46">
        <w:r>
          <w:rPr>
            <w:color w:val="0000FF"/>
          </w:rPr>
          <w:t>пунктом 4</w:t>
        </w:r>
      </w:hyperlink>
      <w:r>
        <w:t xml:space="preserve"> настоящего положения, несоблюдение требований к их оформлению, порядку и сроку представления;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недостоверных или неполных сведений.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6" w:name="P64"/>
      <w:bookmarkEnd w:id="6"/>
      <w:r>
        <w:t>13. Основаниями для отказа в согласовании устава создаваемого казачьего общества являются: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>
        <w:r>
          <w:rPr>
            <w:color w:val="0000FF"/>
          </w:rPr>
          <w:t>главами 4</w:t>
        </w:r>
      </w:hyperlink>
      <w:r>
        <w:t xml:space="preserve"> и </w:t>
      </w:r>
      <w:hyperlink r:id="rId15">
        <w:r>
          <w:rPr>
            <w:color w:val="0000FF"/>
          </w:rPr>
          <w:t>9.1</w:t>
        </w:r>
      </w:hyperlink>
      <w: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lastRenderedPageBreak/>
        <w:t xml:space="preserve">б) непредставление или представление неполного комплекта документов, предусмотренных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настоящего положения, несоблюдение требований к их оформлению, порядку и сроку представления;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недостоверных или неполных сведений.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14.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положения, представления о согласовании устава казачьего общества и документов, предусмотренных </w:t>
      </w:r>
      <w:hyperlink w:anchor="P46">
        <w:r>
          <w:rPr>
            <w:color w:val="0000FF"/>
          </w:rPr>
          <w:t>пунктами 4</w:t>
        </w:r>
      </w:hyperlink>
      <w:r>
        <w:t xml:space="preserve"> и </w:t>
      </w:r>
      <w:hyperlink w:anchor="P50">
        <w:r>
          <w:rPr>
            <w:color w:val="0000FF"/>
          </w:rPr>
          <w:t>5</w:t>
        </w:r>
      </w:hyperlink>
      <w: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Повторное представление о согласовании устава казачьего общества и документов, предусмотренных </w:t>
      </w:r>
      <w:hyperlink w:anchor="P46">
        <w:r>
          <w:rPr>
            <w:color w:val="0000FF"/>
          </w:rPr>
          <w:t>пунктами 4</w:t>
        </w:r>
      </w:hyperlink>
      <w:r>
        <w:t xml:space="preserve"> и </w:t>
      </w:r>
      <w:hyperlink w:anchor="P50">
        <w:r>
          <w:rPr>
            <w:color w:val="0000FF"/>
          </w:rPr>
          <w:t>5</w:t>
        </w:r>
      </w:hyperlink>
      <w: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54">
        <w:r>
          <w:rPr>
            <w:color w:val="0000FF"/>
          </w:rPr>
          <w:t>пунктами 6</w:t>
        </w:r>
      </w:hyperlink>
      <w:r>
        <w:t xml:space="preserve"> - </w:t>
      </w:r>
      <w:hyperlink w:anchor="P64">
        <w:r>
          <w:rPr>
            <w:color w:val="0000FF"/>
          </w:rPr>
          <w:t>13</w:t>
        </w:r>
      </w:hyperlink>
      <w:r>
        <w:t xml:space="preserve"> настоящего положения.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46">
        <w:r>
          <w:rPr>
            <w:color w:val="0000FF"/>
          </w:rPr>
          <w:t>пунктами 4</w:t>
        </w:r>
      </w:hyperlink>
      <w:r>
        <w:t xml:space="preserve"> и </w:t>
      </w:r>
      <w:hyperlink w:anchor="P50">
        <w:r>
          <w:rPr>
            <w:color w:val="0000FF"/>
          </w:rPr>
          <w:t>5</w:t>
        </w:r>
      </w:hyperlink>
      <w:r>
        <w:t xml:space="preserve"> настоящего положения, не ограничено.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7" w:name="P71"/>
      <w:bookmarkEnd w:id="7"/>
      <w:r>
        <w:t>15. Уставы хуторских, станичных, городских казачьих обществ, создаваемых (действующих) на территориях двух и более городских или сельских поселений, входящих в состав одного муниципального района, утверждаются главой муниципального района.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16. Утверждение уставов казачьих обществ осуществляется после их согласования должностными лицами, названными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8" w:name="P73"/>
      <w:bookmarkEnd w:id="8"/>
      <w:r>
        <w:t xml:space="preserve"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71">
        <w:r>
          <w:rPr>
            <w:color w:val="0000FF"/>
          </w:rPr>
          <w:t>пункте 15</w:t>
        </w:r>
      </w:hyperlink>
      <w: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6">
        <w:r>
          <w:rPr>
            <w:color w:val="0000FF"/>
          </w:rPr>
          <w:t>главами 4</w:t>
        </w:r>
      </w:hyperlink>
      <w:r>
        <w:t xml:space="preserve"> и </w:t>
      </w:r>
      <w:hyperlink r:id="rId17">
        <w:r>
          <w:rPr>
            <w:color w:val="0000FF"/>
          </w:rPr>
          <w:t>9.1</w:t>
        </w:r>
      </w:hyperlink>
      <w: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в) копии писем о согласовании устава казачьего общества должностными лицами, названными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положения;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г) устав казачьего общества на бумажном носителе и в электронном виде.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9" w:name="P78"/>
      <w:bookmarkEnd w:id="9"/>
      <w:r>
        <w:t xml:space="preserve"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в </w:t>
      </w:r>
      <w:hyperlink w:anchor="P71">
        <w:r>
          <w:rPr>
            <w:color w:val="0000FF"/>
          </w:rPr>
          <w:t>пункте 15</w:t>
        </w:r>
      </w:hyperlink>
      <w:r>
        <w:t xml:space="preserve"> настоящего положения, представление об утверждении устава казачьего общества. К представлению прилагаются: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 в сфере деятельности некоммерческих организаций;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lastRenderedPageBreak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в) копии писем о согласовании устава казачьего общества должностными лицами, названными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положения;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г) устав казачьего общества на бумажном носителе и в электронном виде.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10" w:name="P83"/>
      <w:bookmarkEnd w:id="10"/>
      <w:r>
        <w:t xml:space="preserve">19. Указанные в </w:t>
      </w:r>
      <w:hyperlink w:anchor="P73">
        <w:r>
          <w:rPr>
            <w:color w:val="0000FF"/>
          </w:rPr>
          <w:t>пункте 17</w:t>
        </w:r>
      </w:hyperlink>
      <w:r>
        <w:t xml:space="preserve"> и </w:t>
      </w:r>
      <w:hyperlink w:anchor="P78">
        <w:r>
          <w:rPr>
            <w:color w:val="0000FF"/>
          </w:rPr>
          <w:t>18</w:t>
        </w:r>
      </w:hyperlink>
      <w: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11" w:name="P84"/>
      <w:bookmarkEnd w:id="11"/>
      <w:r>
        <w:t xml:space="preserve">20.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в </w:t>
      </w:r>
      <w:hyperlink w:anchor="P71">
        <w:r>
          <w:rPr>
            <w:color w:val="0000FF"/>
          </w:rPr>
          <w:t>пункте 15</w:t>
        </w:r>
      </w:hyperlink>
      <w:r>
        <w:t xml:space="preserve"> настоящего положения, в течение 30 календарных дней со дня поступления указанных документов.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12" w:name="P85"/>
      <w:bookmarkEnd w:id="12"/>
      <w:r>
        <w:t xml:space="preserve">21. По истечении срока, указанного в </w:t>
      </w:r>
      <w:hyperlink w:anchor="P84">
        <w:r>
          <w:rPr>
            <w:color w:val="0000FF"/>
          </w:rPr>
          <w:t>пункте 20</w:t>
        </w:r>
      </w:hyperlink>
      <w: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23. Утверждение устава казачьего общества оформляется правовым актом должностного лица, названного в </w:t>
      </w:r>
      <w:hyperlink w:anchor="P71">
        <w:r>
          <w:rPr>
            <w:color w:val="0000FF"/>
          </w:rPr>
          <w:t>пункте 15</w:t>
        </w:r>
      </w:hyperlink>
      <w:r>
        <w:t xml:space="preserve"> 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w:anchor="P85">
        <w:r>
          <w:rPr>
            <w:color w:val="0000FF"/>
          </w:rPr>
          <w:t>пункте 21</w:t>
        </w:r>
      </w:hyperlink>
      <w:r>
        <w:t xml:space="preserve"> настоящего положения.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24. На титульном листе утверждаемого устава казачьего общества рекомендуется указывать: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слово УСТАВ (прописными буквами) и полное наименование казачьего общества;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42">
        <w:r>
          <w:rPr>
            <w:color w:val="0000FF"/>
          </w:rPr>
          <w:t>пункте 2</w:t>
        </w:r>
      </w:hyperlink>
      <w: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Рекомендуемый </w:t>
      </w:r>
      <w:hyperlink w:anchor="P115">
        <w:r>
          <w:rPr>
            <w:color w:val="0000FF"/>
          </w:rPr>
          <w:t>образец</w:t>
        </w:r>
      </w:hyperlink>
      <w:r>
        <w:t xml:space="preserve"> титульного листа устава казачьего общества приведен в приложении к настоящему положению.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lastRenderedPageBreak/>
        <w:t>25. Основаниями для отказа в утверждении устава действующего казачьего общества являются: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неполного комплекта документов, предусмотренных </w:t>
      </w:r>
      <w:hyperlink w:anchor="P73">
        <w:r>
          <w:rPr>
            <w:color w:val="0000FF"/>
          </w:rPr>
          <w:t>пунктом 17</w:t>
        </w:r>
      </w:hyperlink>
      <w:r>
        <w:t xml:space="preserve"> настоящего положения, несоблюдение требований к их оформлению, порядку и сроку представления;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в) наличие в представленных документах недостоверных или неполных сведений.</w:t>
      </w:r>
    </w:p>
    <w:p w:rsidR="007445A6" w:rsidRDefault="007445A6">
      <w:pPr>
        <w:pStyle w:val="ConsPlusNormal"/>
        <w:spacing w:before="220"/>
        <w:ind w:firstLine="540"/>
        <w:jc w:val="both"/>
      </w:pPr>
      <w:bookmarkStart w:id="13" w:name="P98"/>
      <w:bookmarkEnd w:id="13"/>
      <w:r>
        <w:t>26. Основаниями для отказа в утверждении устава создаваемого казачьего общества являются: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и иными федеральными законами в сфере деятельности некоммерческих организаций;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б) непредставление или представление неполного комплекта документов, предусмотренных </w:t>
      </w:r>
      <w:hyperlink w:anchor="P78">
        <w:r>
          <w:rPr>
            <w:color w:val="0000FF"/>
          </w:rPr>
          <w:t>пунктом 18</w:t>
        </w:r>
      </w:hyperlink>
      <w:r>
        <w:t xml:space="preserve"> настоящего положения, несоблюдение требований к их оформлению, порядку и сроку представления;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>в) наличия в представленных документах недостоверных или неполных сведений.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27. Отказ в утверждении устава казачьего общества не является препятствием для повторного направления должностным лицам, указанным в </w:t>
      </w:r>
      <w:hyperlink w:anchor="P71">
        <w:r>
          <w:rPr>
            <w:color w:val="0000FF"/>
          </w:rPr>
          <w:t>пункте 15</w:t>
        </w:r>
      </w:hyperlink>
      <w:r>
        <w:t xml:space="preserve"> настоящего положения, представления об утверждении устава казачьего общества и документов, предусмотренных </w:t>
      </w:r>
      <w:hyperlink w:anchor="P73">
        <w:r>
          <w:rPr>
            <w:color w:val="0000FF"/>
          </w:rPr>
          <w:t>пунктами 17</w:t>
        </w:r>
      </w:hyperlink>
      <w:r>
        <w:t xml:space="preserve"> и </w:t>
      </w:r>
      <w:hyperlink w:anchor="P78">
        <w:r>
          <w:rPr>
            <w:color w:val="0000FF"/>
          </w:rPr>
          <w:t>18</w:t>
        </w:r>
      </w:hyperlink>
      <w: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Повторное представление об утверждении устава казачьего общества и документов, предусмотренных </w:t>
      </w:r>
      <w:hyperlink w:anchor="P73">
        <w:r>
          <w:rPr>
            <w:color w:val="0000FF"/>
          </w:rPr>
          <w:t>пунктами 17</w:t>
        </w:r>
      </w:hyperlink>
      <w:r>
        <w:t xml:space="preserve"> и </w:t>
      </w:r>
      <w:hyperlink w:anchor="P78">
        <w:r>
          <w:rPr>
            <w:color w:val="0000FF"/>
          </w:rPr>
          <w:t>18</w:t>
        </w:r>
      </w:hyperlink>
      <w: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83">
        <w:r>
          <w:rPr>
            <w:color w:val="0000FF"/>
          </w:rPr>
          <w:t>пунктами 19</w:t>
        </w:r>
      </w:hyperlink>
      <w:r>
        <w:t xml:space="preserve"> - </w:t>
      </w:r>
      <w:hyperlink w:anchor="P98">
        <w:r>
          <w:rPr>
            <w:color w:val="0000FF"/>
          </w:rPr>
          <w:t>26</w:t>
        </w:r>
      </w:hyperlink>
      <w:r>
        <w:t xml:space="preserve"> настоящего положения.</w:t>
      </w:r>
    </w:p>
    <w:p w:rsidR="007445A6" w:rsidRDefault="007445A6">
      <w:pPr>
        <w:pStyle w:val="ConsPlusNormal"/>
        <w:spacing w:before="220"/>
        <w:ind w:firstLine="540"/>
        <w:jc w:val="both"/>
      </w:pPr>
      <w: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hyperlink w:anchor="P73">
        <w:r>
          <w:rPr>
            <w:color w:val="0000FF"/>
          </w:rPr>
          <w:t>пунктами 17</w:t>
        </w:r>
      </w:hyperlink>
      <w:r>
        <w:t xml:space="preserve"> и </w:t>
      </w:r>
      <w:hyperlink w:anchor="P78">
        <w:r>
          <w:rPr>
            <w:color w:val="0000FF"/>
          </w:rPr>
          <w:t>18</w:t>
        </w:r>
      </w:hyperlink>
      <w:r>
        <w:t xml:space="preserve"> настоящего положения, не ограничено.</w:t>
      </w: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right"/>
        <w:outlineLvl w:val="1"/>
      </w:pPr>
      <w:r>
        <w:t>Приложение</w:t>
      </w:r>
    </w:p>
    <w:p w:rsidR="007445A6" w:rsidRDefault="007445A6">
      <w:pPr>
        <w:pStyle w:val="ConsPlusNormal"/>
        <w:jc w:val="right"/>
      </w:pPr>
      <w:r>
        <w:t>к Типовому положению</w:t>
      </w:r>
    </w:p>
    <w:p w:rsidR="007445A6" w:rsidRDefault="007445A6">
      <w:pPr>
        <w:pStyle w:val="ConsPlusNormal"/>
        <w:jc w:val="right"/>
      </w:pPr>
      <w:r>
        <w:t>о согласовании и утверждении</w:t>
      </w:r>
    </w:p>
    <w:p w:rsidR="007445A6" w:rsidRDefault="007445A6">
      <w:pPr>
        <w:pStyle w:val="ConsPlusNormal"/>
        <w:jc w:val="right"/>
      </w:pPr>
      <w:r>
        <w:t>уставов казачьих обществ</w:t>
      </w: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center"/>
      </w:pPr>
      <w:bookmarkStart w:id="14" w:name="P115"/>
      <w:bookmarkEnd w:id="14"/>
      <w:r>
        <w:t>РЕКОМЕНДУЕМЫЙ ОБРАЗЕЦ</w:t>
      </w:r>
    </w:p>
    <w:p w:rsidR="007445A6" w:rsidRDefault="007445A6">
      <w:pPr>
        <w:pStyle w:val="ConsPlusNormal"/>
        <w:jc w:val="center"/>
      </w:pPr>
      <w:r>
        <w:t>ТИТУЛЬНОГО ЛИСТА УСТАВА КАЗАЧЬЕГО ОБЩЕСТВА</w:t>
      </w:r>
    </w:p>
    <w:p w:rsidR="007445A6" w:rsidRDefault="007445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УТВЕРЖДЕНО</w:t>
            </w:r>
          </w:p>
          <w:p w:rsidR="007445A6" w:rsidRDefault="007445A6">
            <w:pPr>
              <w:pStyle w:val="ConsPlusNormal"/>
              <w:jc w:val="center"/>
            </w:pPr>
            <w:r>
              <w:lastRenderedPageBreak/>
              <w:t>приказом ФАДН России</w:t>
            </w: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both"/>
            </w:pPr>
            <w: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(наименование должности)</w:t>
            </w: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(Ф.И.О.)</w:t>
            </w: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  <w: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5A6" w:rsidRDefault="007445A6">
            <w:pPr>
              <w:pStyle w:val="ConsPlusNormal"/>
              <w:jc w:val="center"/>
            </w:pPr>
            <w:r>
              <w:t>СОГЛАСОВАНО</w:t>
            </w: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(наименование должности)</w:t>
            </w: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(Ф.И.О.)</w:t>
            </w:r>
          </w:p>
        </w:tc>
      </w:tr>
      <w:tr w:rsidR="007445A6"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  <w:r>
              <w:t>письмо от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</w:tbl>
    <w:p w:rsidR="007445A6" w:rsidRDefault="007445A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7445A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УСТАВ</w:t>
            </w:r>
          </w:p>
        </w:tc>
      </w:tr>
      <w:tr w:rsidR="007445A6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(полное наименование казачьего общества)</w:t>
            </w:r>
          </w:p>
        </w:tc>
      </w:tr>
      <w:tr w:rsidR="007445A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</w:pPr>
          </w:p>
        </w:tc>
      </w:tr>
      <w:tr w:rsidR="007445A6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445A6" w:rsidRDefault="007445A6">
            <w:pPr>
              <w:pStyle w:val="ConsPlusNormal"/>
              <w:jc w:val="center"/>
            </w:pPr>
            <w:r>
              <w:t>20__ год</w:t>
            </w:r>
          </w:p>
        </w:tc>
      </w:tr>
    </w:tbl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jc w:val="both"/>
      </w:pPr>
    </w:p>
    <w:p w:rsidR="007445A6" w:rsidRDefault="007445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C4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45A6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7445A6"/>
    <w:rsid w:val="007E743F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4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4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92&amp;dst=100264" TargetMode="External"/><Relationship Id="rId13" Type="http://schemas.openxmlformats.org/officeDocument/2006/relationships/hyperlink" Target="https://login.consultant.ru/link/?req=doc&amp;base=LAW&amp;n=482692&amp;dst=411" TargetMode="External"/><Relationship Id="rId18" Type="http://schemas.openxmlformats.org/officeDocument/2006/relationships/hyperlink" Target="https://login.consultant.ru/link/?req=doc&amp;base=LAW&amp;n=482692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0034&amp;dst=100071" TargetMode="External"/><Relationship Id="rId12" Type="http://schemas.openxmlformats.org/officeDocument/2006/relationships/hyperlink" Target="https://login.consultant.ru/link/?req=doc&amp;base=LAW&amp;n=482692&amp;dst=100264" TargetMode="External"/><Relationship Id="rId17" Type="http://schemas.openxmlformats.org/officeDocument/2006/relationships/hyperlink" Target="https://login.consultant.ru/link/?req=doc&amp;base=LAW&amp;n=482692&amp;dst=4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92&amp;dst=100264" TargetMode="External"/><Relationship Id="rId20" Type="http://schemas.openxmlformats.org/officeDocument/2006/relationships/hyperlink" Target="https://login.consultant.ru/link/?req=doc&amp;base=LAW&amp;n=48269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034&amp;dst=100064" TargetMode="External"/><Relationship Id="rId11" Type="http://schemas.openxmlformats.org/officeDocument/2006/relationships/hyperlink" Target="https://login.consultant.ru/link/?req=doc&amp;base=LAW&amp;n=482692&amp;dst=411" TargetMode="External"/><Relationship Id="rId5" Type="http://schemas.openxmlformats.org/officeDocument/2006/relationships/hyperlink" Target="https://login.consultant.ru/link/?req=doc&amp;base=LAW&amp;n=478481" TargetMode="External"/><Relationship Id="rId15" Type="http://schemas.openxmlformats.org/officeDocument/2006/relationships/hyperlink" Target="https://login.consultant.ru/link/?req=doc&amp;base=LAW&amp;n=482692&amp;dst=411" TargetMode="External"/><Relationship Id="rId10" Type="http://schemas.openxmlformats.org/officeDocument/2006/relationships/hyperlink" Target="https://login.consultant.ru/link/?req=doc&amp;base=LAW&amp;n=482692&amp;dst=100264" TargetMode="External"/><Relationship Id="rId19" Type="http://schemas.openxmlformats.org/officeDocument/2006/relationships/hyperlink" Target="https://login.consultant.ru/link/?req=doc&amp;base=LAW&amp;n=4826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92&amp;dst=411" TargetMode="External"/><Relationship Id="rId14" Type="http://schemas.openxmlformats.org/officeDocument/2006/relationships/hyperlink" Target="https://login.consultant.ru/link/?req=doc&amp;base=LAW&amp;n=482692&amp;dst=1002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2878</Words>
  <Characters>16408</Characters>
  <Application>Microsoft Office Word</Application>
  <DocSecurity>0</DocSecurity>
  <Lines>136</Lines>
  <Paragraphs>38</Paragraphs>
  <ScaleCrop>false</ScaleCrop>
  <Company>RePack by SPecialiST</Company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2025-02-21T11:22:00Z</dcterms:created>
  <dcterms:modified xsi:type="dcterms:W3CDTF">2025-02-21T11:22:00Z</dcterms:modified>
</cp:coreProperties>
</file>