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14" w:rsidRDefault="00577373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</w:t>
      </w:r>
    </w:p>
    <w:p w:rsidR="00577373" w:rsidRDefault="00577373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Р а й о н </w:t>
      </w:r>
      <w:proofErr w:type="spellStart"/>
      <w:proofErr w:type="gramStart"/>
      <w:r w:rsidRPr="00050A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50A14">
        <w:rPr>
          <w:rFonts w:ascii="Times New Roman" w:hAnsi="Times New Roman" w:cs="Times New Roman"/>
          <w:b/>
          <w:sz w:val="28"/>
          <w:szCs w:val="28"/>
        </w:rPr>
        <w:t xml:space="preserve"> о е    С о б р а н и 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муниципального района « Мосальский район»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577373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февраля    2022</w:t>
      </w:r>
      <w:r w:rsidR="00050A14" w:rsidRPr="00050A14">
        <w:rPr>
          <w:rFonts w:ascii="Times New Roman" w:hAnsi="Times New Roman" w:cs="Times New Roman"/>
          <w:b/>
          <w:sz w:val="28"/>
          <w:szCs w:val="28"/>
        </w:rPr>
        <w:t xml:space="preserve"> 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 w:rsidR="006172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8C">
        <w:rPr>
          <w:rFonts w:ascii="Times New Roman" w:hAnsi="Times New Roman" w:cs="Times New Roman"/>
          <w:b/>
          <w:sz w:val="28"/>
          <w:szCs w:val="28"/>
        </w:rPr>
        <w:t>94</w:t>
      </w:r>
    </w:p>
    <w:p w:rsidR="00050A14" w:rsidRPr="00050A14" w:rsidRDefault="00050A14" w:rsidP="00050A14">
      <w:pPr>
        <w:tabs>
          <w:tab w:val="left" w:pos="2955"/>
          <w:tab w:val="left" w:pos="7680"/>
        </w:tabs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«О принятии   отчета</w:t>
      </w: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Председателя  контрольно-</w:t>
      </w: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счетного органа»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Районное  Собрание  муниципального района  «Мосальский район»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050A14" w:rsidRPr="00050A14" w:rsidRDefault="00050A14" w:rsidP="00050A14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50A14">
        <w:rPr>
          <w:rFonts w:ascii="Times New Roman" w:hAnsi="Times New Roman" w:cs="Times New Roman"/>
          <w:sz w:val="28"/>
          <w:szCs w:val="28"/>
        </w:rPr>
        <w:t xml:space="preserve"> Принять  отчет  Председателя контрольно-счетного органа Районного Собрания муниципаль</w:t>
      </w:r>
      <w:r w:rsidR="008F668A">
        <w:rPr>
          <w:rFonts w:ascii="Times New Roman" w:hAnsi="Times New Roman" w:cs="Times New Roman"/>
          <w:sz w:val="28"/>
          <w:szCs w:val="28"/>
        </w:rPr>
        <w:t xml:space="preserve">ного района «Мосальский район </w:t>
      </w: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 w:rsidR="008F668A">
        <w:rPr>
          <w:rFonts w:ascii="Times New Roman" w:hAnsi="Times New Roman" w:cs="Times New Roman"/>
          <w:sz w:val="28"/>
          <w:szCs w:val="28"/>
        </w:rPr>
        <w:t xml:space="preserve">З.А.  </w:t>
      </w:r>
      <w:proofErr w:type="spellStart"/>
      <w:r w:rsidR="008F668A">
        <w:rPr>
          <w:rFonts w:ascii="Times New Roman" w:hAnsi="Times New Roman" w:cs="Times New Roman"/>
          <w:sz w:val="28"/>
          <w:szCs w:val="28"/>
        </w:rPr>
        <w:t>Абдуллабековой</w:t>
      </w:r>
      <w:proofErr w:type="spellEnd"/>
      <w:r w:rsidR="008F668A">
        <w:rPr>
          <w:rFonts w:ascii="Times New Roman" w:hAnsi="Times New Roman" w:cs="Times New Roman"/>
          <w:sz w:val="28"/>
          <w:szCs w:val="28"/>
        </w:rPr>
        <w:t xml:space="preserve"> </w:t>
      </w:r>
      <w:r w:rsidRPr="00050A14">
        <w:rPr>
          <w:rFonts w:ascii="Times New Roman" w:hAnsi="Times New Roman" w:cs="Times New Roman"/>
          <w:sz w:val="28"/>
          <w:szCs w:val="28"/>
        </w:rPr>
        <w:t xml:space="preserve">     о</w:t>
      </w:r>
      <w:r w:rsidR="0061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28C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61728C">
        <w:rPr>
          <w:rFonts w:ascii="Times New Roman" w:hAnsi="Times New Roman" w:cs="Times New Roman"/>
          <w:sz w:val="28"/>
          <w:szCs w:val="28"/>
        </w:rPr>
        <w:t xml:space="preserve"> </w:t>
      </w:r>
      <w:r w:rsidR="00577373">
        <w:rPr>
          <w:rFonts w:ascii="Times New Roman" w:hAnsi="Times New Roman" w:cs="Times New Roman"/>
          <w:sz w:val="28"/>
          <w:szCs w:val="28"/>
        </w:rPr>
        <w:t xml:space="preserve">  проделанной    за  2021</w:t>
      </w:r>
      <w:r w:rsidRPr="00050A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0A14" w:rsidRPr="00050A14" w:rsidRDefault="00050A14" w:rsidP="00050A14">
      <w:pPr>
        <w:tabs>
          <w:tab w:val="left" w:pos="7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14" w:rsidRDefault="00050A14" w:rsidP="00050A14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1728C" w:rsidRPr="00050A14" w:rsidRDefault="0061728C" w:rsidP="00050A14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0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5"/>
        <w:gridCol w:w="1134"/>
        <w:gridCol w:w="3225"/>
      </w:tblGrid>
      <w:tr w:rsidR="00050A14" w:rsidRPr="00577373" w:rsidTr="00050A14">
        <w:trPr>
          <w:trHeight w:val="202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"/>
              <w:tblW w:w="14448" w:type="dxa"/>
              <w:tblInd w:w="602" w:type="dxa"/>
              <w:tblLayout w:type="fixed"/>
              <w:tblLook w:val="04A0" w:firstRow="1" w:lastRow="0" w:firstColumn="1" w:lastColumn="0" w:noHBand="0" w:noVBand="1"/>
            </w:tblPr>
            <w:tblGrid>
              <w:gridCol w:w="8853"/>
              <w:gridCol w:w="3470"/>
              <w:gridCol w:w="2125"/>
            </w:tblGrid>
            <w:tr w:rsidR="00050A14" w:rsidRPr="00577373" w:rsidTr="008F668A">
              <w:trPr>
                <w:trHeight w:val="2022"/>
              </w:trPr>
              <w:tc>
                <w:tcPr>
                  <w:tcW w:w="8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  <w:r w:rsidRPr="0057737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                   </w:t>
                  </w:r>
                  <w:bookmarkStart w:id="0" w:name="_GoBack"/>
                  <w:bookmarkEnd w:id="0"/>
                </w:p>
                <w:p w:rsidR="008F668A" w:rsidRPr="00577373" w:rsidRDefault="0061728C" w:rsidP="008F66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    </w:t>
                  </w:r>
                  <w:r w:rsidR="008F668A">
                    <w:rPr>
                      <w:noProof/>
                      <w:lang w:eastAsia="ru-RU"/>
                    </w:rPr>
                    <w:drawing>
                      <wp:inline distT="0" distB="0" distL="0" distR="0" wp14:anchorId="51053781" wp14:editId="502F413B">
                        <wp:extent cx="5753100" cy="1706880"/>
                        <wp:effectExtent l="0" t="0" r="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577373" w:rsidRDefault="00050A14">
                  <w:pPr>
                    <w:ind w:right="-392" w:firstLine="1803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:rsidR="00050A14" w:rsidRPr="00577373" w:rsidRDefault="00050A1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</w:pPr>
                </w:p>
                <w:p w:rsidR="00050A14" w:rsidRPr="00577373" w:rsidRDefault="00050A14">
                  <w:pPr>
                    <w:shd w:val="clear" w:color="auto" w:fill="FFFFFF"/>
                    <w:ind w:left="-108" w:right="-250"/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</w:rPr>
                  </w:pPr>
                  <w:r w:rsidRPr="00577373"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  <w:t>Г.В. Рожков</w:t>
                  </w:r>
                </w:p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050A14" w:rsidRPr="00577373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A14" w:rsidRPr="00577373" w:rsidRDefault="00050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050A14" w:rsidRPr="00577373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050A14" w:rsidRPr="00577373" w:rsidRDefault="00050A14" w:rsidP="00050A14">
      <w:pPr>
        <w:rPr>
          <w:rFonts w:eastAsiaTheme="minorEastAsia"/>
          <w:b/>
          <w:sz w:val="20"/>
          <w:szCs w:val="20"/>
          <w:lang w:eastAsia="ja-JP"/>
        </w:rPr>
      </w:pPr>
    </w:p>
    <w:p w:rsidR="00050A14" w:rsidRDefault="00050A14" w:rsidP="00050A14">
      <w:pPr>
        <w:rPr>
          <w:rFonts w:eastAsia="MS Mincho"/>
          <w:sz w:val="28"/>
          <w:szCs w:val="28"/>
        </w:rPr>
      </w:pPr>
    </w:p>
    <w:p w:rsidR="00050A14" w:rsidRDefault="00050A14" w:rsidP="00050A14">
      <w:pPr>
        <w:pStyle w:val="ad"/>
        <w:tabs>
          <w:tab w:val="left" w:pos="6885"/>
        </w:tabs>
        <w:jc w:val="both"/>
        <w:rPr>
          <w:sz w:val="28"/>
          <w:szCs w:val="28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013" w:rsidRDefault="006A2013" w:rsidP="006A201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6A2013" w:rsidRDefault="006A2013" w:rsidP="006A201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работе Контрольно-счетного органа муниципального района «Мосальский район» за 2021 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A2013" w:rsidRDefault="006A2013" w:rsidP="006A201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013" w:rsidRDefault="006A2013" w:rsidP="006A2013">
      <w:pPr>
        <w:pStyle w:val="a8"/>
        <w:numPr>
          <w:ilvl w:val="0"/>
          <w:numId w:val="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6A2013" w:rsidRDefault="006A2013" w:rsidP="006A2013">
      <w:pPr>
        <w:pStyle w:val="a8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пунктом 3 части 1 статьи 12 Положения о контрольно-счетном органе МР «Мосальский район», утвержденного Решением Районного Собрания МР «Мосальский район» от 13.07.2018 №150, контрольно-счетный орган МР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«Мосальский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Районному Собранию </w:t>
      </w:r>
      <w:r>
        <w:rPr>
          <w:rFonts w:ascii="Times New Roman" w:hAnsi="Times New Roman"/>
          <w:color w:val="000000" w:themeColor="text1"/>
          <w:sz w:val="28"/>
          <w:szCs w:val="28"/>
        </w:rPr>
        <w:t>МР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«Мосальский район» отчет о деятельности контрольно-счетного органа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«Мосальский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2021 год. 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Контрольно-счетный орган муниципального района «Мосальский район» (далее КСО) является органом местного самоуправления без права  юридического лица и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входит в структуру Районного Собрания МР «Мосальский район». КСО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действующий орган внешнего муниципального финансового контроля, образованный Районным Собранием МР «Мосальский район», является ему подотчетным.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КСО обладает правом правотворческой инициативы по вопросам своей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на основании Конституции Российской Федерации, федерального законодательства, нормативных правовых актов Калужской области, Устава муниципального района «Мосальский район», Положения о КСО и иных муниципальных правовых актов.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КСО в соответствии со ст. 4 Федерального закона от 06.10.2011 № 6-ФЗ «Об общих принципах организации и деятельности контрольно-счётных органов субъектов Российской Федерации и муниципальных образований» осуществляет свою деятельность на основе принципов законности, объективности, эффективности, независимости и гласности.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 КСО в отчетном периоде в соответствии с полномочиями строилась исходя из основных направлений экспертно-аналитической, контрольной и текущей деятельности в соответствии с Планом работы на 2021 год.</w:t>
      </w:r>
    </w:p>
    <w:p w:rsidR="006A2013" w:rsidRDefault="006A2013" w:rsidP="006A201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муниципальном районе «Мосальский район», Положением о контрольно-счетном органе муниципального района «Мосальский район» и Соглашениями, заключенными главой муниципального района, контрольно-счетным органом и главами сельских поселений о передаче части полномочий по осуществлению внешнего муниципального финансового контроля, контрольно-счетный орган реализует свои контрольные полномочия путем проведения проверок распорядителей и получателей бюджетных средств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экспертизы проекта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бюджета муниципального района и бюджетов сельских поселений, внешней проверкой годовых отчетов об исполнении бюджета муниципального района и бюджетов поселений. Контроль за целевым и эффективным использованием бюджетных средств является одним из приоритетных направлений деятельности контрольно-счетного органа МР «Мосальский район».</w:t>
      </w:r>
    </w:p>
    <w:p w:rsidR="006A2013" w:rsidRDefault="006A2013" w:rsidP="006A201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</w:p>
    <w:p w:rsidR="006A2013" w:rsidRDefault="006A2013" w:rsidP="006A2013">
      <w:pPr>
        <w:pStyle w:val="a8"/>
        <w:numPr>
          <w:ilvl w:val="0"/>
          <w:numId w:val="4"/>
        </w:num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Результаты контрольных мероприятий. </w:t>
      </w:r>
    </w:p>
    <w:p w:rsidR="006A2013" w:rsidRDefault="006A2013" w:rsidP="006A2013">
      <w:pPr>
        <w:pStyle w:val="a8"/>
        <w:autoSpaceDE w:val="0"/>
        <w:autoSpaceDN w:val="0"/>
        <w:adjustRightInd w:val="0"/>
        <w:ind w:left="735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2013" w:rsidRDefault="006A2013" w:rsidP="006A201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Главной целью КСО при проведении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:rsidR="006A2013" w:rsidRDefault="006A2013" w:rsidP="006A2013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2021 год контрольно-счетным органом в соответствии с планом работы, были проведены  следующие контрольные мероприятия: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Проводилась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документальная проверка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законности, результативности,  целевого и эффективного использования бюджетных средств и имущества: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В отделе образования и охраны прав детства администрации МР «Мосальский район»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отдел образования) за счет средств бюджета МР «Мосальский район» за 2019-2020 годы;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казенном учреждении «Единая дежурная диспетчерская служба муниципального района «Мосальский район» (далее ЕДДС)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период </w:t>
      </w:r>
      <w:r>
        <w:rPr>
          <w:rFonts w:ascii="Times New Roman" w:hAnsi="Times New Roman"/>
          <w:color w:val="000000" w:themeColor="text1"/>
          <w:sz w:val="28"/>
        </w:rPr>
        <w:t xml:space="preserve">с 01.01.2019 г. по 30.04.2021 г.;                                                                                                                                                                       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отделе имущественных отношений администрации МР «Мосальский район»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(далее отдел имущества) за период с 01.01.2019 г. по 33.06.2021 г.;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сельских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поселениях района за 2019-2021 годы.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Объем средств, проверенных при контрольных мероприятиях, составил 130,2 миллиона рублей.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результате контрольных мероприятий установлены следующие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нарушения: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а) в нарушение приказа Минфина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30 марта 2015 г. N 52н «Об утверждении форм первичных учетных документов и регистров бухгалтерского учета»:</w:t>
      </w:r>
    </w:p>
    <w:p w:rsidR="006A2013" w:rsidRDefault="006A2013" w:rsidP="006A20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журналы операций (ф.0504071) в отделе образования не распечатывались,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журналах, сформированных и распечатанных по запросу контролирующего органа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аголовочная часть форм документов не содержит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общие для всех форм документов реквизиты;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расчетные ведомости к журналу операций по зарплате не формируются и не прилагаются (отдел  образования);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имеются случаи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формы первичных учетных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соответствующих приказу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(отдел  образования)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- в содержательной части карточек-справок отсутствуют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данные о приеме на работу и переводах, не заполнены данные об образовании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 xml:space="preserve">работника,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номера приказов о приеме на работу и переводах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(отдел  образования, ЕДДС, отдел имущества)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2013" w:rsidRDefault="006A2013" w:rsidP="006A201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</w:rPr>
        <w:t xml:space="preserve">     </w:t>
      </w:r>
      <w:proofErr w:type="gramStart"/>
      <w:r>
        <w:rPr>
          <w:b w:val="0"/>
          <w:sz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Главная книга (ф.0504072) в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отделе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не составлялась на бумажном носителе и в виде электронного документа, подписанного электронной подписью не сохранялась, а в поселениях формируется годовая, хотя должна формироваться ежемесячно и</w:t>
      </w:r>
      <w:r>
        <w:rPr>
          <w:rFonts w:ascii="Times New Roman" w:hAnsi="Times New Roman"/>
          <w:b w:val="0"/>
          <w:iCs/>
          <w:snapToGrid w:val="0"/>
          <w:sz w:val="28"/>
          <w:szCs w:val="28"/>
        </w:rPr>
        <w:t xml:space="preserve"> отсутствуют данные сумм остатков по счетам бухгалтерского учета на начало и на конец года и </w:t>
      </w:r>
      <w:r>
        <w:rPr>
          <w:rFonts w:ascii="Times New Roman" w:hAnsi="Times New Roman"/>
          <w:b w:val="0"/>
          <w:iCs/>
          <w:snapToGrid w:val="0"/>
          <w:color w:val="000000" w:themeColor="text1"/>
          <w:sz w:val="28"/>
          <w:szCs w:val="28"/>
        </w:rPr>
        <w:t>периода, подсчитываются только лишь обороты за год (поселения)</w:t>
      </w:r>
      <w:r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6A2013" w:rsidRDefault="006A2013" w:rsidP="006A2013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- учет расчетов по заработной плате отражается в Журнале операций расчетов по оплате труда, а не в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Журнале операций расчетов по заработной плате, денежному довольствию и стипендиям (ЕДДС, отдел  имущества, поселения);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учет санкционирования расходов отражается в Журналах операций №9 по санкционированию расходов, который отменен. Учет санкционирования расходов должен отражаться в Журнале по прочим операциям с приложением справки ф.05048733 (отдел имущества, поселения).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б) в нарушение приказа Минтранса от 18.09.2008г. №152 «Об утверждении обязательных реквизитов и порядка заполнения путевых листов» выборочной проверкой оформления путевых листов установлены ошибки заполнения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путевых листов (отдел образования, поселения). </w:t>
      </w:r>
    </w:p>
    <w:p w:rsidR="006A2013" w:rsidRDefault="006A2013" w:rsidP="006A20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6A2013" w:rsidRDefault="006A2013" w:rsidP="006A20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в) в нарушение ФЗ-402 «О бухгалтерском учете»: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документы, служащие основанием для проведения банковских операций, платежные поручения (ф.0401060) в отделе образования на бумажном носителе не оформлялись. К выпискам по лицевым счетам финансового отдела списки на зачисление на счета зарплатных карт и счета на оплату, являющиеся подтверждающим основанием для проведения банковской операции, не подкладывались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(отдел  образования и ЕДДС);</w:t>
      </w:r>
    </w:p>
    <w:p w:rsidR="006A2013" w:rsidRDefault="006A2013" w:rsidP="006A2013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- в журналах операций отсутствуют остатки на начало и конец периода, хронологическая последовательность документов основания не соблюдается, встречаются случаи, когда к журналу подложены документы, а бухгалтерских проводок нет, или же наоборот проведены бухгалтерские проводки, а документы подложены в другой месяц (ЕДДС, поселения);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- </w:t>
      </w:r>
      <w:r>
        <w:rPr>
          <w:rFonts w:ascii="Times New Roman" w:eastAsia="Calibri" w:hAnsi="Times New Roman" w:cs="Times New Roman"/>
          <w:sz w:val="28"/>
          <w:szCs w:val="28"/>
        </w:rPr>
        <w:t>в авансовых отчетах не заполнены данные по приложенным документам и количеству их листов. Встречаются отчеты, не подписанные и не утвержденные руководителем (отдел образования, поселения),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авансовому отчету прилагают документы  поздней даты, чем дата составления отчета (ЕДДС)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2013" w:rsidRDefault="006A2013" w:rsidP="006A2013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t xml:space="preserve">      </w:t>
      </w:r>
      <w:r>
        <w:rPr>
          <w:b/>
        </w:rPr>
        <w:t>-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МКУ ЕДДС отсутствует сформированная учетная политика;</w:t>
      </w:r>
    </w:p>
    <w:p w:rsidR="006A2013" w:rsidRDefault="006A2013" w:rsidP="006A2013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нарушение части 3 статьи 7 Федерального закона от 06.12.2011г. №402-ФЗ и пункта 5 приказа Минфина РФ №157-н от 01.12.2010г., полномочия по ведению бухгалтерского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учета с 21 июня 2016г. возложены на отдел бухгалтерского учета администрации МР «Мосальский район» распоряжением главы администрации МР «Мосальский  район» №125 «а»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без заключения договора (соглашения) о передаче полномочий по оказанию услуг по ведению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бухгалтерского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поселений;</w:t>
      </w:r>
    </w:p>
    <w:p w:rsidR="006A2013" w:rsidRDefault="006A2013" w:rsidP="006A20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</w:t>
      </w:r>
      <w:r>
        <w:rPr>
          <w:b/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тречаются случаи несоответствия данных регистров бухгалтерского учета - журналов операций и Главной книги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(поселения).</w:t>
      </w:r>
    </w:p>
    <w:p w:rsidR="006A2013" w:rsidRDefault="006A2013" w:rsidP="006A2013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</w:t>
      </w:r>
    </w:p>
    <w:p w:rsidR="006A2013" w:rsidRDefault="006A2013" w:rsidP="006A2013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</w:t>
      </w:r>
    </w:p>
    <w:p w:rsidR="006A2013" w:rsidRDefault="006A2013" w:rsidP="006A2013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г) в нарушение ст.242 Трудового Кодекса РФ, в целях сохранности основных средств и товарно-материальных ценностей, в ЕДДС с сотрудником, ответственным за сохранность имущества учреждения, не был заключен договор о полной материальной ответственности.</w:t>
      </w:r>
      <w:r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 xml:space="preserve"> В учреждении не была создана комиссия с целью учета прихода, расхода, обеспечения сохранности и обоснованного списания материальных ценностей. Акты подписывались только директором учреждения.</w:t>
      </w:r>
    </w:p>
    <w:p w:rsidR="006A2013" w:rsidRDefault="006A2013" w:rsidP="006A20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д) в нарушение учетной политики и распоряжения Минтранса по распоряжению администрации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Людково</w:t>
      </w:r>
      <w:proofErr w:type="spellEnd"/>
      <w:r>
        <w:rPr>
          <w:rFonts w:ascii="Times New Roman" w:hAnsi="Times New Roman"/>
          <w:sz w:val="28"/>
          <w:szCs w:val="28"/>
        </w:rPr>
        <w:t>» №24(а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 xml:space="preserve">р от 19.10.2020г. зимние надбавки к нормам расхода автомобильного топлива стали применять в период с 19.10.2020 г, а не с 01.11.2020 г., ГСМ списывался не ежемесячно согласно путевым листам, а за несколько месяцев.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распоряжениях администрации поселений на дополнительные выплаты работникам не указано основание возможности выплаты – ссылка на положение об оплате труда с указанием статей и подстатей.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Проверкой целевого использования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оверенных учреждениях нарушений не установлено.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результатам проведенных контрольных мероприятий  были составлены акты и представлены руководителям проверяемых учреждений с выписанными предписаниями указанных выявленных нарушений и предложениями об их устранении и недопущении вновь.</w:t>
      </w:r>
    </w:p>
    <w:p w:rsidR="006A2013" w:rsidRDefault="006A2013" w:rsidP="006A2013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A2013" w:rsidRDefault="006A2013" w:rsidP="006A201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экспертно-аналитических мероприятий</w:t>
      </w:r>
    </w:p>
    <w:p w:rsidR="006A2013" w:rsidRDefault="006A2013" w:rsidP="006A2013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2021 год контрольно-счетным органом в соответствии с планом работы были проведены  следующие экспертно-аналитические мероприятия:</w:t>
      </w:r>
    </w:p>
    <w:p w:rsidR="006A2013" w:rsidRDefault="006A2013" w:rsidP="006A2013">
      <w:pPr>
        <w:pStyle w:val="aa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по годовым бюджетным отчетам за 2020 год девяти главных администраторов средств бюджета района, годового отчета бюджета МР «Мосальский район» и составлено заключение по годовому отчету бюджета МР «Мосальский район».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 проведении экспертизы на годовой отчет об исполнении бюджета МР «Мосальский район» за 2020 год сделан анализ по статьям экономической классификации расходов по утвержденным бюджетным назначениям и кассовому исполнению бюджета по каждому администратору средств бюджета отдельно и раздельно по финансированию из областного бюджета и бюджета МР «Мосальский район». Была дана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ценка организации бюджетного процесса в муниципальном районе «Мосальский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облюдени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бюджетного законодательства при осуществлении бюджетного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процесса в муниципальном районе «Мосальский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Был произведен анализ исполнения доходной и расходной частей бюджета, в том числе и программой и направление средств резервного фонда.</w:t>
      </w:r>
    </w:p>
    <w:p w:rsidR="006A2013" w:rsidRDefault="006A2013" w:rsidP="006A2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по сравнению с 2019 годом произошло увеличение как доходов бюджета на 7,9%, так и расходов бюджета на 13,9%. Также </w:t>
      </w:r>
    </w:p>
    <w:p w:rsidR="006A2013" w:rsidRDefault="006A2013" w:rsidP="006A2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 увеличение собственных налогов по сравнению с 2019 годом на 7296,7 тыс. рублей или же на 7%. Однако по сравнению с 2019 г. увеличились только налоговые доходы на сумму 13030,2 тыс. рублей  или на 15,4%, а неналоговые доходы наоборот уменьшились на сумму 5733,5 тыс. рублей  или  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29,7%. 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Также произошло уменьшение доли собственных налогов в общем объеме доходов бюджета района на 0,2% по сравнению с 2019 годом.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 муниципального района формировался преимущественно за счет безвозмездных поступлений. Доля безвозмездных поступлений в общем объеме доходов составила 375300,1 тыс. рублей или 77,1%.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Общий объем дебиторской задолженности за 2020 год уменьшился на 747,7 тыс. руб. или же на 19,1%, и на 01.01.2021 года составил в сумме 3179,3 тыс. рублей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Наибольший объем 48%, или же 1524,7 тыс. рублей от всей дебиторской задолженности составляет задолженность по доходам.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 сожалению, сохраняются переплаты во внебюджетные фонды. На 01.01.2020 года сумма переплат составила 399,2 тыс. руб., а на 01.01.2021 г. сумма переплаты увеличилась на 35,5%  и составляет 541,0 тыс. рублей, что наряду с дебиторской задолженностью по нефинансовым активам в сумме 92,2 тыс. рублей является неэффективным расходованием бюджетных средств. 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кредиторской задолженности в 2020 году уменьшился на 3137,0 тыс. рублей  или же на 36,2%, и на 01.01.2021 года составил 5527,0 тыс. руб., в том числе 4699,6 тыс. рублей по расчетам по платежам в бюджеты.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кредиторской задолженности  за 2020 год уменьшился на 3137,0 тыс. рублей, или же на 36,2%, и на 01.01.2021 года составил 5527,0 тыс. руб.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Следует отметить, что остаток неиспользованных межбюджетных трансфертов на конец года составил 4579,9 тыс. рублей и уменьшился с аналогичным периодом предыдущего года в 1,8 раз или же на 3685,1 тыс. рублей. Главным администраторам бюджетных средств необходимо осуществлять более качественное формирование заявок в случае привлечения целевых средств областного и федерального бюджетов, а также обеспечивать их максимальное и своевременное освоение. 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анализа форм годовой бюджетной отчетности установлены отклонения от требований п.11.1 и п.11.2 Инструкции № 191н, утвержденной приказом Минфина РФ от 28.12.2010 г., по бюджетной отчетности главных распорядителей бюджетных средств,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отчетности МКУ «Культура МР «Мосальский район»,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части заполнения и включения обязательных форм приложений к пояснительной записке ф. 0503160:</w:t>
      </w:r>
      <w:proofErr w:type="gramEnd"/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были представлены не все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ведения, отчеты и таблицы,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входящие в состав Пояснительной записки (ф. 0503160) к бюджетной отчетности;</w:t>
      </w:r>
    </w:p>
    <w:p w:rsidR="006A2013" w:rsidRDefault="006A2013" w:rsidP="006A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- вместо бюджета МР «Мосальский район» указан «Собственный бюджет»; </w:t>
      </w:r>
    </w:p>
    <w:p w:rsidR="006A2013" w:rsidRDefault="006A2013" w:rsidP="006A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заполнена кодовая зона заголовочной части отчетов;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по состоянию на 01.01.2021 года дебиторская задолженность по расчетам по платежам в бюджеты и по расчетам с подотчетными лицами увеличился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данными на 01.01.2020 г. (457344,52 рублей) на 13,2%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в сумме 604499,03 рублей.</w:t>
      </w:r>
    </w:p>
    <w:p w:rsidR="006A2013" w:rsidRDefault="006A2013" w:rsidP="006A2013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недостатки не повлияли на достоверность бюджетной отчетности муниципального района.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 проверке соответствия бюджетных назначений, утвержденных Решением Районного Собрания МР «Мосальский район», бюджетным назначениям, отраженным в годовом отчете, расхождений с формой 0503117 «Отчет об исполнении бюджета» не выявлено.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 были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роведены экспертизы и составлены заключения по годовым бюджетным отчетам за 2020 год по 10-ти сельским поселениям.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внешней проверки годовой бюджетной отчетности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предмет полноты, содержания и заполнения представленных форм, достоверности финансовых показателей отчетности установлены следующие нарушения и ошибки: </w:t>
      </w:r>
    </w:p>
    <w:p w:rsidR="006A2013" w:rsidRDefault="006A2013" w:rsidP="006A201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арушение Инструкции №191-н  в КСО орган поселениями не была представлена форма 0503160 «Пояснительная записка» и не всеми поселениями были представлены сведения, и ряд форм из которых должны  состоять пять разделов ф.0503160 и которые должны включатся в состав годовой бюджетной отчетности. 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 как пояснительная записка не была представлена то и информация об их отсутствии не была отражена в отчетности;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 состоянию на 01.01.2021 по всем сельским поселениям числится дебиторская задолженность по счету 206 «Расчеты по выданным авансам» в сумме 280,1 тыс. руб. и по счету 303 «Расчеты по платежам в бюджеты» в сумме 191,7 руб. А так как пояснительная записка (ф.0503160) не представлялась и не известны (не указаны) правовые основания и причины их возникновения,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ереплаты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неэффективным расходованием бюджетных средств.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A2013" w:rsidRDefault="006A2013" w:rsidP="006A201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и составлено заключение проекта бюджета МР «Мосальский район» на 2022 год  и плановый период 2023 и 2024 годов. </w:t>
      </w:r>
    </w:p>
    <w:p w:rsidR="006A2013" w:rsidRDefault="006A2013" w:rsidP="006A201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Был сделан 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нализ соответствия проекта районного бюджета, документов и материалов, представленных одновременно с ним, Бюджетному кодексу РФ иными законодательными актами РФ, Калужской области и Мосальского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анализ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состояния муниципального долга и проверен прогноз доходной и расходной частей бюджета.</w:t>
      </w:r>
    </w:p>
    <w:p w:rsidR="006A2013" w:rsidRDefault="006A2013" w:rsidP="006A201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экспертизы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составлены заключения  проектов бюджетов на 2022 год  и плановый период 2023 и 2024 годов по 10-ти сельским поселениям МР «Мосальский район». </w:t>
      </w:r>
    </w:p>
    <w:p w:rsidR="006A2013" w:rsidRDefault="006A2013" w:rsidP="006A201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Экспертиза проекта бюджета МР «Мосальский район»  и проектов бюджетов сельских поселений показала, что проекты решения о бюджете на 2022 год и плановый период 2023 и 2024 годов не противоречат бюджетному законодательству Российской Федерации и нормативно-правовым актам муниципального образования.</w:t>
      </w:r>
    </w:p>
    <w:p w:rsidR="006A2013" w:rsidRDefault="006A2013" w:rsidP="006A201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материалов и документов, представленных одновременно с проектами решения о бюджетах, соответствуют Бюджетному кодексу Российской Федерации, кроме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проекта «О бюджете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сельского поселения «Село Дашино»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В ходе проверки проекта «О бюджете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сельского поселения «Село Дашино»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2021 год и плановый период 2022 и 2023 годов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» установлено, что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КСО не был представлен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Паспорт муниципальной программы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«Устойчивое развитие территории МО СП «Село Дашино», что является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нарушением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ст.184.2 БК РФ.</w:t>
      </w:r>
    </w:p>
    <w:p w:rsidR="006A2013" w:rsidRDefault="006A2013" w:rsidP="006A2013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соответствия объемов бюджетных ассигнований, предусмотренных Проектами бюджетов на реализацию муниципальных программ, объемам финансирования, указанным в паспортах муниципальных программ района и поселений, КСО МР «Мосальский район» выявил расхождения по финансированию за 2021 год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части распределения финансирования по бюджетам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паспортах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 района и по паспорту муниципальной программы СП «Деревня Долгое».</w:t>
      </w:r>
      <w:proofErr w:type="gramEnd"/>
    </w:p>
    <w:p w:rsidR="006A2013" w:rsidRDefault="006A2013" w:rsidP="006A2013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соответствия перечня муниципальных программ утвержденных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Распоряжением администрации МР «Мосальский район» №258-р от 27.09.2021 </w:t>
      </w:r>
      <w:r>
        <w:rPr>
          <w:rFonts w:ascii="Times New Roman" w:hAnsi="Times New Roman" w:cs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объемами бюджетных ассигнований, предусмотренных Проектами бюджетов на реализацию муниципальных программ, КСО МР «Мосальский район» выявил, что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роектом бюджета не предусмотрены средства на финансовое обеспечение реализации в 2022 году программы  «Комплексное развитие сельских территорий в МР «Мосальский район» Калужской области на 2020-2025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отметить, что отсутствие финансирования на реализацию муниципальной программы создаёт риски невыполнения показателей муниципальной программы и, как следствие,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её целей.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КСО предложил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оценить эффективность реализации программы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«Комплексное развитие сельских территорий в МР «Мосальский район» Калужской области на 2020-2025 годы»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принять решение о необходимости ее прекращения или об изменении, начиная с очередного финансового года.</w:t>
      </w:r>
    </w:p>
    <w:p w:rsidR="006A2013" w:rsidRDefault="006A2013" w:rsidP="006A2013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проверке соответствия объемов бюджетных ассигнований, предусмотренных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реализацию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объемам финансирования,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программ, КСО МР «Мосальский район» выявил расхождение по финансированию за 2022 и плановый период 2023 и 2024 годов на сумму 39039,3 тыс. рублей по 8 поселениям. В паспорте СП «Деревня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Людково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объемы финансирования не указаны.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2013" w:rsidRDefault="006A2013" w:rsidP="006A2013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Обнаружено несоответствие некоторых данных текстовой части проекта бюджета </w:t>
      </w:r>
      <w:r>
        <w:rPr>
          <w:rFonts w:ascii="Times New Roman" w:hAnsi="Times New Roman" w:cs="Times New Roman"/>
          <w:color w:val="000000" w:themeColor="text1"/>
          <w:sz w:val="28"/>
        </w:rPr>
        <w:t>СП «Деревня Воронино»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показателям табличной части проекта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 xml:space="preserve">(приложения к проекту). В текстовой части проекта бюджета общий объема доходов бюджета и общий объем расходов бюджета на 2023 год указан в сумме 1188824,00 рубля, тогда как в приложениях они указаны в сумме 5855624,00 рублей. </w:t>
      </w:r>
    </w:p>
    <w:p w:rsidR="006A2013" w:rsidRDefault="006A2013" w:rsidP="006A20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 результатам проведенных экспертно-аналитических мероприятий  были составлены заключения и представлены руководителям проверяемых учреждений с указаниями выявленных нарушений и предложениями об их устранении и недопущении вновь.</w:t>
      </w:r>
    </w:p>
    <w:p w:rsidR="006A2013" w:rsidRDefault="006A2013" w:rsidP="006A2013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2013" w:rsidRDefault="006A2013" w:rsidP="006A2013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органами местного самоуправления, иными контрольно-счетными органами, правоохранительными органами, надзорными и контрольными органами</w:t>
      </w:r>
    </w:p>
    <w:p w:rsidR="006A2013" w:rsidRDefault="006A2013" w:rsidP="006A2013">
      <w:pPr>
        <w:pStyle w:val="a8"/>
        <w:autoSpaceDE w:val="0"/>
        <w:autoSpaceDN w:val="0"/>
        <w:adjustRightInd w:val="0"/>
        <w:ind w:left="1095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013" w:rsidRDefault="006A2013" w:rsidP="006A2013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Контрольно-счетный орган при осуществлении своей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>п.1, ст.18 №6-ФЗ "Об общих принципах организации и деятельности контрольно-счетных органов субъектов Российской Федерации и муниципальных образований" от 07.02.2011г. и  п.1, ст.18 «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 о контрольно-счетном органе МР «Мосальский район», утвержденного решением РС от 13.07.2018г. №150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 органами местного самоуправления, с Контрольно-счетной палатой Калужской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органами прокуратуры, иными правоохранительными, надзорными и контрольными органами РФ.</w:t>
      </w:r>
    </w:p>
    <w:p w:rsidR="006A2013" w:rsidRDefault="006A2013" w:rsidP="006A2013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течение 2021 года в соответствии пункта 7, статьи 14 ФЗ №6 от 07 02.2011 и пункта 6, статьи 14 «Положения о контрольно-счетном органе», утвержденного решением РС от 13.07.2018 №150 председатель КСО  присутствовала на сессиях Районного Собрания, отчитывался перед депутатами о результатах произведенных экспертно-аналитических мероприятий.    </w:t>
      </w:r>
    </w:p>
    <w:p w:rsidR="006A2013" w:rsidRDefault="006A2013" w:rsidP="006A20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палатой Калужской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КСО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заключено соглашение о сотрудничестве и взаимодействии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течение 2020 года КСО п</w:t>
      </w:r>
      <w:r>
        <w:rPr>
          <w:rFonts w:ascii="Times New Roman" w:hAnsi="Times New Roman" w:cs="Times New Roman"/>
          <w:sz w:val="28"/>
          <w:szCs w:val="28"/>
        </w:rPr>
        <w:t>одготавливал и отправлял информации по запросам Контрольно-счетной палаты Калужской области.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2021 году контрольно-счетным органом МР «Мосальский район»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 на письма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прокуратуры Мосальского района были проведены проверки с предоставлением в прокуратуру информации по их результатам: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 на письмо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прокуратуры Мосальского района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17.08.2021 г. № 52ж-2021 была проведена проверка по вопросу исполнения законодательства в сфере закупок товаров, работ и услуг для муниципальных нужд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текущему ремонту помещений административного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адресу ул. Советская, дом 16 в г. Мосальске;</w:t>
      </w:r>
    </w:p>
    <w:p w:rsidR="006A2013" w:rsidRDefault="006A2013" w:rsidP="006A2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 на письмо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прокуратуры Мосальского района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23.08.2021 г. № 212ж-2021 была проведена проверка по вопросу исполнения законодательства в сфере закупок товаров, работ и услуг по детской площадке по адресу ул. Кирова, дом 27 в г. Мосальске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2013" w:rsidRDefault="006A2013" w:rsidP="006A2013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2013" w:rsidRDefault="006A2013" w:rsidP="006A2013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деятельность </w:t>
      </w:r>
    </w:p>
    <w:p w:rsidR="006A2013" w:rsidRDefault="006A2013" w:rsidP="006A2013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2013" w:rsidRDefault="006A2013" w:rsidP="006A2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7 части 1 статьи 11 Федерального закона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02.03.2007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25-ФЗ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муниципальной службе в РФ»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контрольно-счетного органа МР «Мосальский район» с 25 по 29 октября 2021 года прошла обучение в финансовом университете при Правительстве РФ по программе «Проведение внешнего финансового контроля контрольно-счетными органами муниципальных образований».</w:t>
      </w:r>
    </w:p>
    <w:p w:rsidR="006A2013" w:rsidRDefault="006A2013" w:rsidP="006A20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в январе-феврале 2021 года  в соответствии со статьей 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06.10.2011 № 6-ФЗ «Об общих принципах организации и деятельности контрольно-счётных органов </w:t>
      </w:r>
    </w:p>
    <w:p w:rsidR="006A2013" w:rsidRDefault="006A2013" w:rsidP="006A2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 и муниципальных образований» </w:t>
      </w:r>
      <w:r>
        <w:rPr>
          <w:rFonts w:ascii="Times New Roman" w:hAnsi="Times New Roman" w:cs="Times New Roman"/>
          <w:sz w:val="28"/>
          <w:szCs w:val="28"/>
        </w:rPr>
        <w:t>и статьей 19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 контрольно-счетном органе </w:t>
      </w:r>
      <w:r>
        <w:rPr>
          <w:rFonts w:ascii="Times New Roman" w:hAnsi="Times New Roman" w:cs="Times New Roman"/>
          <w:sz w:val="28"/>
          <w:szCs w:val="28"/>
        </w:rPr>
        <w:t xml:space="preserve"> подготовил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своей деятельности за 2020 год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Районному Собранию и 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«Мосальский район».</w:t>
      </w:r>
    </w:p>
    <w:p w:rsidR="006A2013" w:rsidRDefault="006A2013" w:rsidP="006A2013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2021 года  в соответствии со статьей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и статьей 11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 о контрольно-счетном органе района, КСО п</w:t>
      </w:r>
      <w:r>
        <w:rPr>
          <w:rFonts w:ascii="Times New Roman" w:hAnsi="Times New Roman" w:cs="Times New Roman"/>
          <w:sz w:val="28"/>
          <w:szCs w:val="28"/>
        </w:rPr>
        <w:t>одготовил и выложил на официальном сайте  администрации района план работы на 2022 год.</w:t>
      </w:r>
    </w:p>
    <w:p w:rsidR="006A2013" w:rsidRDefault="006A2013" w:rsidP="006A20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013" w:rsidRDefault="006A2013" w:rsidP="006A201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28C" w:rsidRDefault="0061728C" w:rsidP="006A20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28C" w:rsidRDefault="0061728C" w:rsidP="006A20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28C" w:rsidRDefault="0061728C" w:rsidP="006A20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28C" w:rsidRDefault="0061728C" w:rsidP="006A20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013" w:rsidRPr="0061728C" w:rsidRDefault="006A2013" w:rsidP="006A201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7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61728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контрольно-счетного</w:t>
      </w:r>
      <w:proofErr w:type="gramEnd"/>
    </w:p>
    <w:p w:rsidR="006A2013" w:rsidRPr="0061728C" w:rsidRDefault="006A2013" w:rsidP="006A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органа МР «Мосальский район»                                  </w:t>
      </w:r>
      <w:proofErr w:type="spellStart"/>
      <w:r w:rsidRPr="0061728C">
        <w:rPr>
          <w:rFonts w:ascii="Times New Roman" w:hAnsi="Times New Roman" w:cs="Times New Roman"/>
          <w:b/>
          <w:sz w:val="28"/>
          <w:szCs w:val="28"/>
          <w:lang w:eastAsia="ru-RU"/>
        </w:rPr>
        <w:t>З.А.Абдуллабекова</w:t>
      </w:r>
      <w:proofErr w:type="spellEnd"/>
    </w:p>
    <w:p w:rsidR="006A2013" w:rsidRPr="0061728C" w:rsidRDefault="006A2013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B4707" w:rsidRPr="00B73740" w:rsidRDefault="009B4707" w:rsidP="003E6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707" w:rsidRPr="00B73740" w:rsidSect="0061728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A93"/>
    <w:multiLevelType w:val="hybridMultilevel"/>
    <w:tmpl w:val="1B6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619E"/>
    <w:multiLevelType w:val="hybridMultilevel"/>
    <w:tmpl w:val="E38C16C0"/>
    <w:lvl w:ilvl="0" w:tplc="457065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EEF"/>
    <w:multiLevelType w:val="hybridMultilevel"/>
    <w:tmpl w:val="C416FDFC"/>
    <w:lvl w:ilvl="0" w:tplc="FA5C42F2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3F5"/>
    <w:rsid w:val="00000B9F"/>
    <w:rsid w:val="00003748"/>
    <w:rsid w:val="000173CF"/>
    <w:rsid w:val="00035A24"/>
    <w:rsid w:val="00036BD8"/>
    <w:rsid w:val="00036DC4"/>
    <w:rsid w:val="00045AA1"/>
    <w:rsid w:val="00050512"/>
    <w:rsid w:val="00050A14"/>
    <w:rsid w:val="000540B3"/>
    <w:rsid w:val="00054F1D"/>
    <w:rsid w:val="000569D1"/>
    <w:rsid w:val="000638CE"/>
    <w:rsid w:val="0007632B"/>
    <w:rsid w:val="00077D7A"/>
    <w:rsid w:val="000835D8"/>
    <w:rsid w:val="000866CF"/>
    <w:rsid w:val="00092F0C"/>
    <w:rsid w:val="000937CF"/>
    <w:rsid w:val="00097710"/>
    <w:rsid w:val="00097B1A"/>
    <w:rsid w:val="000A1759"/>
    <w:rsid w:val="000B1048"/>
    <w:rsid w:val="000B15A1"/>
    <w:rsid w:val="000B7878"/>
    <w:rsid w:val="000C3D1D"/>
    <w:rsid w:val="000D6154"/>
    <w:rsid w:val="001071C8"/>
    <w:rsid w:val="001144F4"/>
    <w:rsid w:val="00133C82"/>
    <w:rsid w:val="00136278"/>
    <w:rsid w:val="00154464"/>
    <w:rsid w:val="001565C4"/>
    <w:rsid w:val="001620AD"/>
    <w:rsid w:val="001629CA"/>
    <w:rsid w:val="00167418"/>
    <w:rsid w:val="0017627D"/>
    <w:rsid w:val="001772A8"/>
    <w:rsid w:val="001968CA"/>
    <w:rsid w:val="001B0D93"/>
    <w:rsid w:val="001B3613"/>
    <w:rsid w:val="001C14F7"/>
    <w:rsid w:val="001C5235"/>
    <w:rsid w:val="001E3F19"/>
    <w:rsid w:val="001E785F"/>
    <w:rsid w:val="001F0A9D"/>
    <w:rsid w:val="00200BB5"/>
    <w:rsid w:val="00204F65"/>
    <w:rsid w:val="002073AA"/>
    <w:rsid w:val="002138CD"/>
    <w:rsid w:val="002202E8"/>
    <w:rsid w:val="00221A1F"/>
    <w:rsid w:val="00224EBA"/>
    <w:rsid w:val="002253DF"/>
    <w:rsid w:val="002327EE"/>
    <w:rsid w:val="0025030D"/>
    <w:rsid w:val="00253452"/>
    <w:rsid w:val="00262384"/>
    <w:rsid w:val="00262CCC"/>
    <w:rsid w:val="00270308"/>
    <w:rsid w:val="00271691"/>
    <w:rsid w:val="00285D71"/>
    <w:rsid w:val="00285F99"/>
    <w:rsid w:val="002926A3"/>
    <w:rsid w:val="002A022A"/>
    <w:rsid w:val="002A3B4B"/>
    <w:rsid w:val="002B186E"/>
    <w:rsid w:val="002B3519"/>
    <w:rsid w:val="002D3063"/>
    <w:rsid w:val="002D673C"/>
    <w:rsid w:val="00315583"/>
    <w:rsid w:val="00320916"/>
    <w:rsid w:val="003239F7"/>
    <w:rsid w:val="003242C3"/>
    <w:rsid w:val="003257F7"/>
    <w:rsid w:val="00344F63"/>
    <w:rsid w:val="00361E12"/>
    <w:rsid w:val="00367A25"/>
    <w:rsid w:val="00376932"/>
    <w:rsid w:val="0038564B"/>
    <w:rsid w:val="00385EED"/>
    <w:rsid w:val="00386242"/>
    <w:rsid w:val="00395508"/>
    <w:rsid w:val="003B1B8B"/>
    <w:rsid w:val="003B5D9A"/>
    <w:rsid w:val="003C2DD0"/>
    <w:rsid w:val="003E61FA"/>
    <w:rsid w:val="003E6D8C"/>
    <w:rsid w:val="003E6EC1"/>
    <w:rsid w:val="003F20B7"/>
    <w:rsid w:val="003F6930"/>
    <w:rsid w:val="0040157B"/>
    <w:rsid w:val="00411772"/>
    <w:rsid w:val="004158CA"/>
    <w:rsid w:val="00435B75"/>
    <w:rsid w:val="00440808"/>
    <w:rsid w:val="00443DCE"/>
    <w:rsid w:val="004528AB"/>
    <w:rsid w:val="00456CE6"/>
    <w:rsid w:val="00457799"/>
    <w:rsid w:val="00472185"/>
    <w:rsid w:val="0047456D"/>
    <w:rsid w:val="00480E95"/>
    <w:rsid w:val="004914C9"/>
    <w:rsid w:val="004A1162"/>
    <w:rsid w:val="004A47C6"/>
    <w:rsid w:val="004A7025"/>
    <w:rsid w:val="004A7886"/>
    <w:rsid w:val="004C0B7B"/>
    <w:rsid w:val="004D7235"/>
    <w:rsid w:val="004E34F8"/>
    <w:rsid w:val="004E66DD"/>
    <w:rsid w:val="004F1139"/>
    <w:rsid w:val="00503499"/>
    <w:rsid w:val="0051351D"/>
    <w:rsid w:val="00516F57"/>
    <w:rsid w:val="0052212B"/>
    <w:rsid w:val="0052294C"/>
    <w:rsid w:val="00531985"/>
    <w:rsid w:val="00536E58"/>
    <w:rsid w:val="0055488B"/>
    <w:rsid w:val="00554BC5"/>
    <w:rsid w:val="00554C96"/>
    <w:rsid w:val="00560E32"/>
    <w:rsid w:val="00577373"/>
    <w:rsid w:val="00577EDD"/>
    <w:rsid w:val="00586376"/>
    <w:rsid w:val="005A35DA"/>
    <w:rsid w:val="005A4F94"/>
    <w:rsid w:val="005A673F"/>
    <w:rsid w:val="005D30F4"/>
    <w:rsid w:val="005E03CE"/>
    <w:rsid w:val="005F0912"/>
    <w:rsid w:val="005F4074"/>
    <w:rsid w:val="005F7F14"/>
    <w:rsid w:val="0060344E"/>
    <w:rsid w:val="00610D09"/>
    <w:rsid w:val="0061728C"/>
    <w:rsid w:val="0062235D"/>
    <w:rsid w:val="0062237F"/>
    <w:rsid w:val="00624604"/>
    <w:rsid w:val="006548E9"/>
    <w:rsid w:val="00657825"/>
    <w:rsid w:val="00662A35"/>
    <w:rsid w:val="00663B7F"/>
    <w:rsid w:val="00672F92"/>
    <w:rsid w:val="0068170C"/>
    <w:rsid w:val="006851D0"/>
    <w:rsid w:val="00690BA7"/>
    <w:rsid w:val="00695265"/>
    <w:rsid w:val="006A2013"/>
    <w:rsid w:val="006A4AC5"/>
    <w:rsid w:val="006B1835"/>
    <w:rsid w:val="006C309D"/>
    <w:rsid w:val="006C3157"/>
    <w:rsid w:val="006D13C4"/>
    <w:rsid w:val="006D1582"/>
    <w:rsid w:val="006D68E9"/>
    <w:rsid w:val="006E05A7"/>
    <w:rsid w:val="006E7369"/>
    <w:rsid w:val="00703246"/>
    <w:rsid w:val="00703CF0"/>
    <w:rsid w:val="007066D1"/>
    <w:rsid w:val="00710BFE"/>
    <w:rsid w:val="0072042C"/>
    <w:rsid w:val="007274C5"/>
    <w:rsid w:val="00727BDB"/>
    <w:rsid w:val="00730685"/>
    <w:rsid w:val="007313EC"/>
    <w:rsid w:val="00732A8C"/>
    <w:rsid w:val="007336B2"/>
    <w:rsid w:val="0073543A"/>
    <w:rsid w:val="00740326"/>
    <w:rsid w:val="00751634"/>
    <w:rsid w:val="00753D1E"/>
    <w:rsid w:val="007543F0"/>
    <w:rsid w:val="00786C62"/>
    <w:rsid w:val="00792C03"/>
    <w:rsid w:val="007B25E6"/>
    <w:rsid w:val="007B797E"/>
    <w:rsid w:val="007F16B7"/>
    <w:rsid w:val="007F24C4"/>
    <w:rsid w:val="007F358C"/>
    <w:rsid w:val="00801725"/>
    <w:rsid w:val="0080557F"/>
    <w:rsid w:val="00805767"/>
    <w:rsid w:val="00814B6C"/>
    <w:rsid w:val="00830A0D"/>
    <w:rsid w:val="00831441"/>
    <w:rsid w:val="008439FD"/>
    <w:rsid w:val="00845C71"/>
    <w:rsid w:val="00847E43"/>
    <w:rsid w:val="0085344A"/>
    <w:rsid w:val="0085620E"/>
    <w:rsid w:val="00866876"/>
    <w:rsid w:val="00876A70"/>
    <w:rsid w:val="00883D71"/>
    <w:rsid w:val="008935BC"/>
    <w:rsid w:val="008B3965"/>
    <w:rsid w:val="008B701C"/>
    <w:rsid w:val="008C1A6E"/>
    <w:rsid w:val="008C1FE9"/>
    <w:rsid w:val="008C377B"/>
    <w:rsid w:val="008D56D4"/>
    <w:rsid w:val="008D73F5"/>
    <w:rsid w:val="008E0A17"/>
    <w:rsid w:val="008E7469"/>
    <w:rsid w:val="008F668A"/>
    <w:rsid w:val="008F7BD1"/>
    <w:rsid w:val="009016ED"/>
    <w:rsid w:val="00920193"/>
    <w:rsid w:val="00931027"/>
    <w:rsid w:val="00942822"/>
    <w:rsid w:val="00952EA6"/>
    <w:rsid w:val="00973A4B"/>
    <w:rsid w:val="009743BE"/>
    <w:rsid w:val="009812CF"/>
    <w:rsid w:val="0098174A"/>
    <w:rsid w:val="00983E3B"/>
    <w:rsid w:val="0099413B"/>
    <w:rsid w:val="009957A1"/>
    <w:rsid w:val="00995E5F"/>
    <w:rsid w:val="009A026E"/>
    <w:rsid w:val="009B4707"/>
    <w:rsid w:val="009C2A3D"/>
    <w:rsid w:val="009C5D62"/>
    <w:rsid w:val="009E7440"/>
    <w:rsid w:val="00A00E60"/>
    <w:rsid w:val="00A144D2"/>
    <w:rsid w:val="00A21235"/>
    <w:rsid w:val="00A24C71"/>
    <w:rsid w:val="00A27E8D"/>
    <w:rsid w:val="00A30B2B"/>
    <w:rsid w:val="00A33EC1"/>
    <w:rsid w:val="00A3780E"/>
    <w:rsid w:val="00A40265"/>
    <w:rsid w:val="00A40498"/>
    <w:rsid w:val="00A47544"/>
    <w:rsid w:val="00A51992"/>
    <w:rsid w:val="00A51B38"/>
    <w:rsid w:val="00A5270C"/>
    <w:rsid w:val="00A57688"/>
    <w:rsid w:val="00A600BA"/>
    <w:rsid w:val="00A71D28"/>
    <w:rsid w:val="00A73FAE"/>
    <w:rsid w:val="00A83333"/>
    <w:rsid w:val="00A95275"/>
    <w:rsid w:val="00AB1CD6"/>
    <w:rsid w:val="00AB1E9A"/>
    <w:rsid w:val="00AD0717"/>
    <w:rsid w:val="00AD37C3"/>
    <w:rsid w:val="00AD465E"/>
    <w:rsid w:val="00AE1F46"/>
    <w:rsid w:val="00AE69F1"/>
    <w:rsid w:val="00B0264A"/>
    <w:rsid w:val="00B126F5"/>
    <w:rsid w:val="00B12F40"/>
    <w:rsid w:val="00B135C0"/>
    <w:rsid w:val="00B22296"/>
    <w:rsid w:val="00B2328D"/>
    <w:rsid w:val="00B30D44"/>
    <w:rsid w:val="00B329CF"/>
    <w:rsid w:val="00B36681"/>
    <w:rsid w:val="00B46606"/>
    <w:rsid w:val="00B5314C"/>
    <w:rsid w:val="00B55245"/>
    <w:rsid w:val="00B56286"/>
    <w:rsid w:val="00B63242"/>
    <w:rsid w:val="00B6474F"/>
    <w:rsid w:val="00B73740"/>
    <w:rsid w:val="00B84904"/>
    <w:rsid w:val="00B9384C"/>
    <w:rsid w:val="00B942B0"/>
    <w:rsid w:val="00B94AAD"/>
    <w:rsid w:val="00BA1BDA"/>
    <w:rsid w:val="00BA534E"/>
    <w:rsid w:val="00BB3EB7"/>
    <w:rsid w:val="00BB7DBC"/>
    <w:rsid w:val="00BE11DC"/>
    <w:rsid w:val="00BE306B"/>
    <w:rsid w:val="00BE6087"/>
    <w:rsid w:val="00BF1AF6"/>
    <w:rsid w:val="00BF2C4A"/>
    <w:rsid w:val="00C0443C"/>
    <w:rsid w:val="00C32869"/>
    <w:rsid w:val="00C3715B"/>
    <w:rsid w:val="00C72FF0"/>
    <w:rsid w:val="00C808F9"/>
    <w:rsid w:val="00C83E20"/>
    <w:rsid w:val="00C949DD"/>
    <w:rsid w:val="00C95163"/>
    <w:rsid w:val="00C95F33"/>
    <w:rsid w:val="00CA1701"/>
    <w:rsid w:val="00CA31CA"/>
    <w:rsid w:val="00CA44EC"/>
    <w:rsid w:val="00CC58BE"/>
    <w:rsid w:val="00CD53B3"/>
    <w:rsid w:val="00CD59FE"/>
    <w:rsid w:val="00CE3C66"/>
    <w:rsid w:val="00CF4D2E"/>
    <w:rsid w:val="00CF61ED"/>
    <w:rsid w:val="00D01C7F"/>
    <w:rsid w:val="00D1035E"/>
    <w:rsid w:val="00D15A91"/>
    <w:rsid w:val="00D20ED9"/>
    <w:rsid w:val="00D24158"/>
    <w:rsid w:val="00D246E8"/>
    <w:rsid w:val="00D63B3D"/>
    <w:rsid w:val="00D64613"/>
    <w:rsid w:val="00D6480A"/>
    <w:rsid w:val="00D71627"/>
    <w:rsid w:val="00D71838"/>
    <w:rsid w:val="00D8482E"/>
    <w:rsid w:val="00DA75DB"/>
    <w:rsid w:val="00DB1B84"/>
    <w:rsid w:val="00DB25A8"/>
    <w:rsid w:val="00DC7529"/>
    <w:rsid w:val="00DC7ABF"/>
    <w:rsid w:val="00DD31C9"/>
    <w:rsid w:val="00DD4579"/>
    <w:rsid w:val="00DD796B"/>
    <w:rsid w:val="00DE49B8"/>
    <w:rsid w:val="00DF3496"/>
    <w:rsid w:val="00E05F4F"/>
    <w:rsid w:val="00E06B3C"/>
    <w:rsid w:val="00E17316"/>
    <w:rsid w:val="00E25584"/>
    <w:rsid w:val="00E25B8F"/>
    <w:rsid w:val="00E3613C"/>
    <w:rsid w:val="00E3757B"/>
    <w:rsid w:val="00E42DF4"/>
    <w:rsid w:val="00E537B6"/>
    <w:rsid w:val="00E61EEA"/>
    <w:rsid w:val="00E70C25"/>
    <w:rsid w:val="00E70CD6"/>
    <w:rsid w:val="00E737B4"/>
    <w:rsid w:val="00E866D7"/>
    <w:rsid w:val="00E86C29"/>
    <w:rsid w:val="00E876D4"/>
    <w:rsid w:val="00E92661"/>
    <w:rsid w:val="00EA32C2"/>
    <w:rsid w:val="00EA3FFD"/>
    <w:rsid w:val="00EA7646"/>
    <w:rsid w:val="00EB0C2B"/>
    <w:rsid w:val="00EC207D"/>
    <w:rsid w:val="00EC541D"/>
    <w:rsid w:val="00EC662D"/>
    <w:rsid w:val="00ED123B"/>
    <w:rsid w:val="00ED2E2D"/>
    <w:rsid w:val="00ED49D2"/>
    <w:rsid w:val="00EE1FE0"/>
    <w:rsid w:val="00EE69B6"/>
    <w:rsid w:val="00EE7DFC"/>
    <w:rsid w:val="00EF5553"/>
    <w:rsid w:val="00F0175E"/>
    <w:rsid w:val="00F040D6"/>
    <w:rsid w:val="00F0511D"/>
    <w:rsid w:val="00F11C89"/>
    <w:rsid w:val="00F174C5"/>
    <w:rsid w:val="00F234C8"/>
    <w:rsid w:val="00F25B0B"/>
    <w:rsid w:val="00F3330F"/>
    <w:rsid w:val="00F3556D"/>
    <w:rsid w:val="00F46F0D"/>
    <w:rsid w:val="00F556E4"/>
    <w:rsid w:val="00F56291"/>
    <w:rsid w:val="00F6124E"/>
    <w:rsid w:val="00F6304F"/>
    <w:rsid w:val="00F63D4D"/>
    <w:rsid w:val="00F663A1"/>
    <w:rsid w:val="00F75456"/>
    <w:rsid w:val="00FA0B1C"/>
    <w:rsid w:val="00FA2B30"/>
    <w:rsid w:val="00FB0873"/>
    <w:rsid w:val="00FB3A74"/>
    <w:rsid w:val="00FB4C3E"/>
    <w:rsid w:val="00FE3FE8"/>
    <w:rsid w:val="00FF4E35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paragraph" w:styleId="1">
    <w:name w:val="heading 1"/>
    <w:basedOn w:val="a"/>
    <w:next w:val="a"/>
    <w:link w:val="10"/>
    <w:qFormat/>
    <w:rsid w:val="006A20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  <w:style w:type="paragraph" w:styleId="ad">
    <w:name w:val="Normal (Web)"/>
    <w:basedOn w:val="a"/>
    <w:unhideWhenUsed/>
    <w:rsid w:val="00C04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0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D465E"/>
    <w:rPr>
      <w:color w:val="0000FF"/>
      <w:u w:val="single"/>
    </w:rPr>
  </w:style>
  <w:style w:type="table" w:styleId="af">
    <w:name w:val="Table Grid"/>
    <w:basedOn w:val="a1"/>
    <w:uiPriority w:val="59"/>
    <w:rsid w:val="00050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50A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A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20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BA9A-F1A4-4973-AAC4-8237B247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2022-02-15T06:50:00Z</cp:lastPrinted>
  <dcterms:created xsi:type="dcterms:W3CDTF">2018-01-17T06:31:00Z</dcterms:created>
  <dcterms:modified xsi:type="dcterms:W3CDTF">2022-02-15T06:50:00Z</dcterms:modified>
</cp:coreProperties>
</file>